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2" w:rsidRDefault="00211502" w:rsidP="00211502">
      <w:pPr>
        <w:rPr>
          <w:rFonts w:ascii="Times New Roman" w:hAnsi="Times New Roman"/>
          <w:b/>
          <w:color w:val="FF0000"/>
          <w:sz w:val="32"/>
        </w:rPr>
      </w:pPr>
    </w:p>
    <w:p w:rsidR="00A54A7D" w:rsidRDefault="00211502" w:rsidP="00211502">
      <w:pPr>
        <w:jc w:val="center"/>
        <w:rPr>
          <w:rFonts w:ascii="Times New Roman" w:hAnsi="Times New Roman"/>
          <w:b/>
          <w:color w:val="FF0000"/>
          <w:sz w:val="32"/>
        </w:rPr>
      </w:pPr>
      <w:bookmarkStart w:id="0" w:name="_GoBack"/>
      <w:r>
        <w:rPr>
          <w:rFonts w:ascii="Times New Roman" w:hAnsi="Times New Roman"/>
          <w:b/>
          <w:color w:val="FF0000"/>
          <w:sz w:val="32"/>
        </w:rPr>
        <w:t>Актуальная редакция</w:t>
      </w:r>
    </w:p>
    <w:bookmarkEnd w:id="0"/>
    <w:p w:rsidR="00A54A7D" w:rsidRDefault="00211502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о с </w:t>
      </w:r>
      <w:proofErr w:type="spellStart"/>
      <w:proofErr w:type="gramStart"/>
      <w:r>
        <w:rPr>
          <w:rFonts w:ascii="Times New Roman" w:hAnsi="Times New Roman"/>
          <w:b/>
          <w:sz w:val="32"/>
        </w:rPr>
        <w:t>с</w:t>
      </w:r>
      <w:proofErr w:type="spellEnd"/>
      <w:proofErr w:type="gramEnd"/>
      <w:r>
        <w:rPr>
          <w:rFonts w:ascii="Times New Roman" w:hAnsi="Times New Roman"/>
          <w:b/>
          <w:sz w:val="32"/>
        </w:rPr>
        <w:t xml:space="preserve"> и </w:t>
      </w:r>
      <w:proofErr w:type="spellStart"/>
      <w:r>
        <w:rPr>
          <w:rFonts w:ascii="Times New Roman" w:hAnsi="Times New Roman"/>
          <w:b/>
          <w:sz w:val="32"/>
        </w:rPr>
        <w:t>й</w:t>
      </w:r>
      <w:proofErr w:type="spellEnd"/>
      <w:r>
        <w:rPr>
          <w:rFonts w:ascii="Times New Roman" w:hAnsi="Times New Roman"/>
          <w:b/>
          <w:sz w:val="32"/>
        </w:rPr>
        <w:t xml:space="preserve"> с к а я  Ф е д е р а ц и я</w:t>
      </w:r>
    </w:p>
    <w:p w:rsidR="00A54A7D" w:rsidRDefault="00211502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Иркутская область</w:t>
      </w:r>
    </w:p>
    <w:p w:rsidR="00A54A7D" w:rsidRDefault="00211502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Муниципальное образование «Тайшетский район»                                         Старо-Акульшетское муниципальное образование</w:t>
      </w:r>
    </w:p>
    <w:p w:rsidR="00A54A7D" w:rsidRDefault="00211502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Дума Старо-Акульшетского  муниципального образования </w:t>
      </w:r>
    </w:p>
    <w:p w:rsidR="00A54A7D" w:rsidRDefault="00A54A7D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A54A7D" w:rsidRDefault="00211502">
      <w:pPr>
        <w:spacing w:after="0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РЕШЕНИЕ</w:t>
      </w:r>
    </w:p>
    <w:p w:rsidR="00A54A7D" w:rsidRPr="00211502" w:rsidRDefault="00211502">
      <w:pPr>
        <w:spacing w:after="0"/>
        <w:jc w:val="center"/>
        <w:rPr>
          <w:rFonts w:ascii="Times New Roman" w:hAnsi="Times New Roman"/>
          <w:b/>
          <w:bCs/>
          <w:sz w:val="20"/>
        </w:rPr>
      </w:pPr>
      <w:r w:rsidRPr="00211502">
        <w:rPr>
          <w:rFonts w:ascii="Times New Roman" w:hAnsi="Times New Roman"/>
          <w:b/>
          <w:bCs/>
          <w:sz w:val="20"/>
        </w:rPr>
        <w:t>(в редакции решения от 26 марта 2020 г. № 68 , от 01 июля 2022г. № 127</w:t>
      </w:r>
      <w:proofErr w:type="gramStart"/>
      <w:r w:rsidRPr="00211502">
        <w:rPr>
          <w:rFonts w:ascii="Times New Roman" w:hAnsi="Times New Roman"/>
          <w:b/>
          <w:bCs/>
          <w:sz w:val="20"/>
        </w:rPr>
        <w:t xml:space="preserve">   )</w:t>
      </w:r>
      <w:proofErr w:type="gramEnd"/>
    </w:p>
    <w:p w:rsidR="00A54A7D" w:rsidRDefault="00A54A7D">
      <w:pPr>
        <w:jc w:val="both"/>
        <w:rPr>
          <w:rFonts w:ascii="Times New Roman" w:hAnsi="Times New Roman"/>
          <w:b/>
        </w:rPr>
      </w:pPr>
    </w:p>
    <w:p w:rsidR="00A54A7D" w:rsidRDefault="0021150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«29» ноября  2019 г.                                                                                         №  56</w:t>
      </w:r>
    </w:p>
    <w:tbl>
      <w:tblPr>
        <w:tblW w:w="0" w:type="auto"/>
        <w:tblInd w:w="108" w:type="dxa"/>
        <w:tblLayout w:type="fixed"/>
        <w:tblLook w:val="04A0"/>
      </w:tblPr>
      <w:tblGrid>
        <w:gridCol w:w="4536"/>
        <w:gridCol w:w="5468"/>
      </w:tblGrid>
      <w:tr w:rsidR="00A54A7D">
        <w:trPr>
          <w:trHeight w:val="720"/>
        </w:trPr>
        <w:tc>
          <w:tcPr>
            <w:tcW w:w="4536" w:type="dxa"/>
          </w:tcPr>
          <w:p w:rsidR="00A54A7D" w:rsidRDefault="00211502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Об установлении и введении в действие на территории Старо-Акульшетского муниципального образования земельного налога</w:t>
            </w:r>
          </w:p>
        </w:tc>
        <w:tc>
          <w:tcPr>
            <w:tcW w:w="5468" w:type="dxa"/>
          </w:tcPr>
          <w:p w:rsidR="00A54A7D" w:rsidRDefault="00A54A7D">
            <w:pPr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A54A7D" w:rsidRDefault="00A54A7D">
      <w:pPr>
        <w:pStyle w:val="a8"/>
        <w:jc w:val="both"/>
      </w:pPr>
    </w:p>
    <w:p w:rsidR="00A54A7D" w:rsidRDefault="00211502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главой 31 Налогового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статьями 31, 47 Устава Старо-Акульшетского муниципального образования, Дума Старо-Акульшетского муниципального образования   </w:t>
      </w:r>
    </w:p>
    <w:p w:rsidR="00A54A7D" w:rsidRDefault="00211502">
      <w:pPr>
        <w:pStyle w:val="a8"/>
        <w:jc w:val="left"/>
        <w:rPr>
          <w:b/>
          <w:sz w:val="32"/>
        </w:rPr>
      </w:pPr>
      <w:r>
        <w:rPr>
          <w:b/>
          <w:sz w:val="32"/>
        </w:rPr>
        <w:t>РЕШИЛА:</w:t>
      </w:r>
    </w:p>
    <w:p w:rsidR="00A54A7D" w:rsidRDefault="00A54A7D">
      <w:pPr>
        <w:pStyle w:val="a8"/>
        <w:jc w:val="both"/>
      </w:pPr>
    </w:p>
    <w:p w:rsidR="00A54A7D" w:rsidRDefault="00211502">
      <w:pPr>
        <w:pStyle w:val="a8"/>
        <w:ind w:firstLine="426"/>
        <w:jc w:val="both"/>
        <w:rPr>
          <w:sz w:val="24"/>
        </w:rPr>
      </w:pPr>
      <w:r>
        <w:rPr>
          <w:sz w:val="24"/>
        </w:rPr>
        <w:t>1. Установить и ввести в действие на территории Старо-Акульшетского муниципального образования земельный налог.</w:t>
      </w:r>
    </w:p>
    <w:p w:rsidR="00A54A7D" w:rsidRDefault="00211502">
      <w:pPr>
        <w:pStyle w:val="a8"/>
        <w:ind w:firstLine="426"/>
        <w:jc w:val="both"/>
        <w:rPr>
          <w:sz w:val="24"/>
        </w:rPr>
      </w:pPr>
      <w:r>
        <w:rPr>
          <w:sz w:val="24"/>
        </w:rPr>
        <w:t>2. Установить налоговые ставки земельного налога в следующих размерах:</w:t>
      </w:r>
    </w:p>
    <w:p w:rsidR="00A54A7D" w:rsidRDefault="00211502">
      <w:pPr>
        <w:pStyle w:val="a8"/>
        <w:ind w:firstLine="426"/>
        <w:jc w:val="both"/>
        <w:rPr>
          <w:sz w:val="24"/>
        </w:rPr>
      </w:pPr>
      <w:r>
        <w:rPr>
          <w:sz w:val="24"/>
        </w:rPr>
        <w:t>1) 0,3 процента в отношении земельных участков:</w:t>
      </w:r>
    </w:p>
    <w:p w:rsidR="00A54A7D" w:rsidRDefault="00211502">
      <w:pPr>
        <w:pStyle w:val="a8"/>
        <w:ind w:firstLine="426"/>
        <w:jc w:val="both"/>
        <w:rPr>
          <w:sz w:val="24"/>
        </w:rPr>
      </w:pPr>
      <w:r>
        <w:rPr>
          <w:sz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02E6C" w:rsidRPr="00C02E6C" w:rsidRDefault="00C02E6C" w:rsidP="00C02E6C">
      <w:pPr>
        <w:pStyle w:val="aa"/>
        <w:ind w:left="0" w:firstLine="709"/>
        <w:jc w:val="both"/>
        <w:rPr>
          <w:highlight w:val="yellow"/>
        </w:rPr>
      </w:pPr>
      <w:proofErr w:type="gramStart"/>
      <w:r w:rsidRPr="00C02E6C">
        <w:rPr>
          <w:rFonts w:eastAsiaTheme="minorHAnsi" w:cs="Times New Roman"/>
          <w:bCs/>
          <w:kern w:val="0"/>
          <w:highlight w:val="yellow"/>
          <w:lang w:eastAsia="en-US" w:bidi="ar-SA"/>
        </w:rPr>
        <w:t xml:space="preserve">занятых </w:t>
      </w:r>
      <w:hyperlink r:id="rId4" w:history="1">
        <w:r w:rsidRPr="00C02E6C">
          <w:rPr>
            <w:rFonts w:eastAsiaTheme="minorHAnsi" w:cs="Times New Roman"/>
            <w:bCs/>
            <w:kern w:val="0"/>
            <w:highlight w:val="yellow"/>
            <w:lang w:eastAsia="en-US" w:bidi="ar-SA"/>
          </w:rPr>
          <w:t>жилищным фондом</w:t>
        </w:r>
      </w:hyperlink>
      <w:r w:rsidRPr="00C02E6C">
        <w:rPr>
          <w:rFonts w:eastAsiaTheme="minorHAnsi" w:cs="Times New Roman"/>
          <w:bCs/>
          <w:kern w:val="0"/>
          <w:highlight w:val="yellow"/>
          <w:lang w:eastAsia="en-US" w:bidi="ar-SA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 w:rsidRPr="00C02E6C">
          <w:rPr>
            <w:rFonts w:eastAsiaTheme="minorHAnsi" w:cs="Times New Roman"/>
            <w:bCs/>
            <w:kern w:val="0"/>
            <w:highlight w:val="yellow"/>
            <w:lang w:eastAsia="en-US" w:bidi="ar-SA"/>
          </w:rPr>
          <w:t>части</w:t>
        </w:r>
      </w:hyperlink>
      <w:r w:rsidRPr="00C02E6C">
        <w:rPr>
          <w:rFonts w:eastAsiaTheme="minorHAnsi" w:cs="Times New Roman"/>
          <w:bCs/>
          <w:kern w:val="0"/>
          <w:highlight w:val="yellow"/>
          <w:lang w:eastAsia="en-US" w:bidi="ar-SA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C02E6C">
        <w:rPr>
          <w:rFonts w:eastAsiaTheme="minorHAnsi" w:cs="Times New Roman"/>
          <w:bCs/>
          <w:kern w:val="0"/>
          <w:highlight w:val="yellow"/>
          <w:lang w:eastAsia="en-US" w:bidi="ar-SA"/>
        </w:rPr>
        <w:t xml:space="preserve">, кадастровая стоимость </w:t>
      </w:r>
      <w:proofErr w:type="gramStart"/>
      <w:r w:rsidRPr="00C02E6C">
        <w:rPr>
          <w:rFonts w:eastAsiaTheme="minorHAnsi" w:cs="Times New Roman"/>
          <w:bCs/>
          <w:kern w:val="0"/>
          <w:highlight w:val="yellow"/>
          <w:lang w:eastAsia="en-US" w:bidi="ar-SA"/>
        </w:rPr>
        <w:t>каждого</w:t>
      </w:r>
      <w:proofErr w:type="gramEnd"/>
      <w:r w:rsidRPr="00C02E6C">
        <w:rPr>
          <w:rFonts w:eastAsiaTheme="minorHAnsi" w:cs="Times New Roman"/>
          <w:bCs/>
          <w:kern w:val="0"/>
          <w:highlight w:val="yellow"/>
          <w:lang w:eastAsia="en-US" w:bidi="ar-SA"/>
        </w:rPr>
        <w:t xml:space="preserve"> из которых превышает 300 миллионов рублей;</w:t>
      </w:r>
    </w:p>
    <w:p w:rsidR="00A54A7D" w:rsidRPr="00C02E6C" w:rsidRDefault="00C02E6C" w:rsidP="00C02E6C">
      <w:pPr>
        <w:pStyle w:val="a8"/>
        <w:ind w:firstLine="426"/>
        <w:jc w:val="both"/>
        <w:rPr>
          <w:sz w:val="24"/>
          <w:szCs w:val="24"/>
        </w:rPr>
      </w:pPr>
      <w:r w:rsidRPr="00C02E6C">
        <w:rPr>
          <w:rFonts w:eastAsiaTheme="minorHAnsi"/>
          <w:highlight w:val="yellow"/>
          <w:lang w:eastAsia="en-US"/>
        </w:rPr>
        <w:tab/>
      </w:r>
      <w:proofErr w:type="gramStart"/>
      <w:r w:rsidRPr="00C02E6C">
        <w:rPr>
          <w:rFonts w:eastAsiaTheme="minorHAnsi"/>
          <w:sz w:val="24"/>
          <w:szCs w:val="24"/>
          <w:highlight w:val="yellow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 w:rsidRPr="00C02E6C">
          <w:rPr>
            <w:rFonts w:eastAsiaTheme="minorHAnsi"/>
            <w:sz w:val="24"/>
            <w:szCs w:val="24"/>
            <w:highlight w:val="yellow"/>
            <w:lang w:eastAsia="en-US"/>
          </w:rPr>
          <w:t>личного подсобного хозяйства</w:t>
        </w:r>
      </w:hyperlink>
      <w:r w:rsidRPr="00C02E6C">
        <w:rPr>
          <w:rFonts w:eastAsiaTheme="minorHAnsi"/>
          <w:sz w:val="24"/>
          <w:szCs w:val="24"/>
          <w:highlight w:val="yellow"/>
          <w:lang w:eastAsia="en-US"/>
        </w:rPr>
        <w:t xml:space="preserve">, садоводства или огородничества, а также земельных </w:t>
      </w:r>
      <w:hyperlink r:id="rId7" w:history="1">
        <w:r w:rsidRPr="00C02E6C">
          <w:rPr>
            <w:rFonts w:eastAsiaTheme="minorHAnsi"/>
            <w:sz w:val="24"/>
            <w:szCs w:val="24"/>
            <w:highlight w:val="yellow"/>
            <w:lang w:eastAsia="en-US"/>
          </w:rPr>
          <w:t>участков общего назначения</w:t>
        </w:r>
      </w:hyperlink>
      <w:r w:rsidRPr="00C02E6C">
        <w:rPr>
          <w:rFonts w:eastAsiaTheme="minorHAnsi"/>
          <w:sz w:val="24"/>
          <w:szCs w:val="24"/>
          <w:highlight w:val="yellow"/>
          <w:lang w:eastAsia="en-US"/>
        </w:rPr>
        <w:t xml:space="preserve">, предусмотренных Федеральным </w:t>
      </w:r>
      <w:hyperlink r:id="rId8" w:history="1">
        <w:r w:rsidRPr="00C02E6C">
          <w:rPr>
            <w:rFonts w:eastAsiaTheme="minorHAnsi"/>
            <w:sz w:val="24"/>
            <w:szCs w:val="24"/>
            <w:highlight w:val="yellow"/>
            <w:lang w:eastAsia="en-US"/>
          </w:rPr>
          <w:t>законом</w:t>
        </w:r>
      </w:hyperlink>
      <w:r w:rsidRPr="00C02E6C">
        <w:rPr>
          <w:rFonts w:eastAsiaTheme="minorHAnsi"/>
          <w:sz w:val="24"/>
          <w:szCs w:val="24"/>
          <w:highlight w:val="yellow"/>
          <w:lang w:eastAsia="en-US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C02E6C">
        <w:rPr>
          <w:rFonts w:eastAsiaTheme="minorHAnsi"/>
          <w:sz w:val="24"/>
          <w:szCs w:val="24"/>
          <w:highlight w:val="yellow"/>
          <w:lang w:eastAsia="en-US"/>
        </w:rPr>
        <w:t xml:space="preserve"> </w:t>
      </w:r>
      <w:proofErr w:type="gramStart"/>
      <w:r w:rsidRPr="00C02E6C">
        <w:rPr>
          <w:rFonts w:eastAsiaTheme="minorHAnsi"/>
          <w:sz w:val="24"/>
          <w:szCs w:val="24"/>
          <w:highlight w:val="yellow"/>
          <w:lang w:eastAsia="en-US"/>
        </w:rPr>
        <w:t>каждого</w:t>
      </w:r>
      <w:proofErr w:type="gramEnd"/>
      <w:r w:rsidRPr="00C02E6C">
        <w:rPr>
          <w:rFonts w:eastAsiaTheme="minorHAnsi"/>
          <w:sz w:val="24"/>
          <w:szCs w:val="24"/>
          <w:highlight w:val="yellow"/>
          <w:lang w:eastAsia="en-US"/>
        </w:rPr>
        <w:t xml:space="preserve"> из которых превышает 300 миллионов рублей</w:t>
      </w:r>
      <w:r w:rsidR="00211502" w:rsidRPr="00C02E6C">
        <w:rPr>
          <w:sz w:val="24"/>
          <w:szCs w:val="24"/>
          <w:highlight w:val="yellow"/>
        </w:rPr>
        <w:t>;</w:t>
      </w:r>
    </w:p>
    <w:p w:rsidR="00A54A7D" w:rsidRDefault="00211502">
      <w:pPr>
        <w:pStyle w:val="a8"/>
        <w:ind w:firstLine="426"/>
        <w:jc w:val="both"/>
        <w:rPr>
          <w:sz w:val="24"/>
        </w:rPr>
      </w:pPr>
      <w:r>
        <w:rPr>
          <w:sz w:val="24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54A7D" w:rsidRDefault="00211502">
      <w:pPr>
        <w:pStyle w:val="a8"/>
        <w:ind w:left="709" w:hanging="283"/>
        <w:jc w:val="both"/>
        <w:rPr>
          <w:sz w:val="24"/>
        </w:rPr>
      </w:pPr>
      <w:r>
        <w:rPr>
          <w:sz w:val="24"/>
        </w:rPr>
        <w:t>2) 1,5 процентов в отношении прочих земельных участков.</w:t>
      </w:r>
    </w:p>
    <w:p w:rsidR="00A54A7D" w:rsidRDefault="00211502">
      <w:pPr>
        <w:pStyle w:val="a8"/>
        <w:ind w:firstLine="426"/>
        <w:jc w:val="both"/>
        <w:rPr>
          <w:sz w:val="24"/>
        </w:rPr>
      </w:pPr>
      <w:r>
        <w:rPr>
          <w:sz w:val="24"/>
        </w:rPr>
        <w:t>3. Установить срок уплаты земельного налога налогоплательщиками-организациями не позднее 1 февраля года, следующего за стекшим налоговым периодом.</w:t>
      </w:r>
    </w:p>
    <w:p w:rsidR="00A54A7D" w:rsidRDefault="00211502">
      <w:pPr>
        <w:pStyle w:val="a8"/>
        <w:ind w:firstLine="426"/>
        <w:jc w:val="both"/>
        <w:rPr>
          <w:sz w:val="24"/>
        </w:rPr>
      </w:pPr>
      <w:r>
        <w:rPr>
          <w:sz w:val="24"/>
        </w:rPr>
        <w:t>4.От уплаты земельного налога освобождаются:</w:t>
      </w:r>
    </w:p>
    <w:p w:rsidR="00A54A7D" w:rsidRDefault="00211502">
      <w:pPr>
        <w:pStyle w:val="a8"/>
        <w:ind w:firstLine="708"/>
        <w:jc w:val="both"/>
        <w:rPr>
          <w:sz w:val="24"/>
        </w:rPr>
      </w:pPr>
      <w:r>
        <w:rPr>
          <w:sz w:val="24"/>
        </w:rPr>
        <w:t>1) организации и физические лица, установленные статьей 395 Налогового кодекса Российской Федерации;</w:t>
      </w:r>
    </w:p>
    <w:p w:rsidR="00A54A7D" w:rsidRDefault="00211502">
      <w:pPr>
        <w:pStyle w:val="10"/>
        <w:spacing w:after="0"/>
        <w:ind w:firstLine="708"/>
        <w:rPr>
          <w:b w:val="0"/>
          <w:sz w:val="24"/>
        </w:rPr>
      </w:pPr>
      <w:r>
        <w:rPr>
          <w:b w:val="0"/>
          <w:sz w:val="24"/>
        </w:rPr>
        <w:t>2)  организации – в отношении земельных участков, занятых муниципальными автомобильными дорогами общего пользования.</w:t>
      </w:r>
    </w:p>
    <w:p w:rsidR="00A54A7D" w:rsidRDefault="00211502">
      <w:pPr>
        <w:pStyle w:val="10"/>
        <w:spacing w:after="0"/>
        <w:ind w:firstLine="708"/>
        <w:rPr>
          <w:b w:val="0"/>
          <w:sz w:val="24"/>
        </w:rPr>
      </w:pPr>
      <w:r>
        <w:rPr>
          <w:b w:val="0"/>
          <w:sz w:val="24"/>
        </w:rPr>
        <w:t>3)  органы местного самоуправления в отношении земельных участков, находящихся в собственности Старо-Акульшетского муниципального образования</w:t>
      </w:r>
    </w:p>
    <w:p w:rsidR="00A54A7D" w:rsidRDefault="00211502">
      <w:pPr>
        <w:pStyle w:val="10"/>
        <w:spacing w:after="0"/>
        <w:ind w:firstLine="426"/>
        <w:rPr>
          <w:b w:val="0"/>
          <w:sz w:val="24"/>
        </w:rPr>
      </w:pPr>
      <w:r>
        <w:rPr>
          <w:b w:val="0"/>
          <w:sz w:val="24"/>
        </w:rPr>
        <w:t>5.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A54A7D" w:rsidRDefault="00211502">
      <w:pPr>
        <w:pStyle w:val="10"/>
        <w:spacing w:after="0"/>
        <w:ind w:firstLine="426"/>
        <w:jc w:val="both"/>
        <w:rPr>
          <w:b w:val="0"/>
          <w:sz w:val="24"/>
        </w:rPr>
      </w:pPr>
      <w:r>
        <w:rPr>
          <w:b w:val="0"/>
          <w:sz w:val="24"/>
        </w:rPr>
        <w:t>6. Опубликовать настоящее решение в газете  «Вестник Старо-Акульшетского муниципального образования»  и разместить на официальном сайте администрации  Старо-Акульшетского муниципального образования в информационно-телекоммуникационной сети «Интернет».</w:t>
      </w:r>
    </w:p>
    <w:p w:rsidR="00A54A7D" w:rsidRDefault="00211502">
      <w:pPr>
        <w:pStyle w:val="a8"/>
        <w:ind w:firstLine="426"/>
        <w:jc w:val="both"/>
        <w:rPr>
          <w:sz w:val="24"/>
        </w:rPr>
      </w:pPr>
      <w:r>
        <w:rPr>
          <w:sz w:val="24"/>
        </w:rPr>
        <w:t>7. Со дня вступления настоящего решения Думы Старо-Акульшетского муниципального образования в силу, признать утратившим силу решение Думы Старо-Акульшетского муниципального образования от 30 октября 2015 года  № 71 «Об установлении и введении в действие земельного налога на территории Старо-Акульшетского    муниципального образования».</w:t>
      </w:r>
    </w:p>
    <w:p w:rsidR="00A54A7D" w:rsidRDefault="00211502">
      <w:pPr>
        <w:pStyle w:val="a8"/>
        <w:ind w:firstLine="426"/>
        <w:jc w:val="both"/>
        <w:rPr>
          <w:sz w:val="24"/>
        </w:rPr>
      </w:pPr>
      <w:r>
        <w:rPr>
          <w:sz w:val="24"/>
        </w:rPr>
        <w:t>8. Контроль исполнения настоящего решения возложить на Думу Старо-Акульшетского муниципального образования.</w:t>
      </w:r>
    </w:p>
    <w:p w:rsidR="00A54A7D" w:rsidRDefault="00A54A7D">
      <w:pPr>
        <w:pStyle w:val="a8"/>
        <w:jc w:val="both"/>
        <w:rPr>
          <w:sz w:val="24"/>
        </w:rPr>
      </w:pPr>
    </w:p>
    <w:p w:rsidR="00A54A7D" w:rsidRDefault="00A54A7D">
      <w:pPr>
        <w:ind w:firstLine="709"/>
        <w:jc w:val="both"/>
        <w:outlineLvl w:val="1"/>
        <w:rPr>
          <w:rFonts w:ascii="Times New Roman" w:hAnsi="Times New Roman"/>
          <w:sz w:val="24"/>
        </w:rPr>
      </w:pPr>
    </w:p>
    <w:p w:rsidR="00A54A7D" w:rsidRDefault="0021150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Старо-Акульшетского</w:t>
      </w:r>
    </w:p>
    <w:p w:rsidR="00A54A7D" w:rsidRDefault="0021150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                                                   Р.О. Леоненко</w:t>
      </w:r>
    </w:p>
    <w:p w:rsidR="00A54A7D" w:rsidRDefault="00A54A7D">
      <w:pPr>
        <w:pStyle w:val="a8"/>
        <w:jc w:val="right"/>
        <w:rPr>
          <w:sz w:val="24"/>
        </w:rPr>
      </w:pPr>
    </w:p>
    <w:p w:rsidR="00A54A7D" w:rsidRDefault="00A54A7D">
      <w:pPr>
        <w:pStyle w:val="a8"/>
        <w:jc w:val="right"/>
        <w:rPr>
          <w:sz w:val="24"/>
        </w:rPr>
      </w:pPr>
    </w:p>
    <w:p w:rsidR="00A54A7D" w:rsidRDefault="00A54A7D"/>
    <w:p w:rsidR="00A54A7D" w:rsidRDefault="00A54A7D">
      <w:pPr>
        <w:spacing w:after="0"/>
        <w:jc w:val="both"/>
        <w:rPr>
          <w:rFonts w:ascii="Times New Roman" w:hAnsi="Times New Roman"/>
          <w:sz w:val="24"/>
        </w:rPr>
      </w:pPr>
    </w:p>
    <w:sectPr w:rsidR="00A54A7D" w:rsidSect="00211502">
      <w:pgSz w:w="11906" w:h="16838" w:code="9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7D"/>
    <w:rsid w:val="002073B1"/>
    <w:rsid w:val="00211502"/>
    <w:rsid w:val="0054154B"/>
    <w:rsid w:val="00A54A7D"/>
    <w:rsid w:val="00C0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154B"/>
  </w:style>
  <w:style w:type="paragraph" w:styleId="10">
    <w:name w:val="heading 1"/>
    <w:basedOn w:val="a"/>
    <w:link w:val="11"/>
    <w:uiPriority w:val="9"/>
    <w:qFormat/>
    <w:rsid w:val="0054154B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54154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4154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4154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4154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154B"/>
  </w:style>
  <w:style w:type="paragraph" w:styleId="21">
    <w:name w:val="toc 2"/>
    <w:next w:val="a"/>
    <w:link w:val="22"/>
    <w:uiPriority w:val="39"/>
    <w:rsid w:val="0054154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415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4154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15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4154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415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4154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4154B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54154B"/>
  </w:style>
  <w:style w:type="character" w:customStyle="1" w:styleId="30">
    <w:name w:val="Заголовок 3 Знак"/>
    <w:link w:val="3"/>
    <w:rsid w:val="0054154B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54154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54154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4154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15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4154B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54154B"/>
    <w:pPr>
      <w:widowControl w:val="0"/>
      <w:spacing w:after="0" w:line="240" w:lineRule="auto"/>
      <w:ind w:firstLine="720"/>
    </w:pPr>
    <w:rPr>
      <w:rFonts w:ascii="Times New Roman" w:hAnsi="Times New Roman"/>
      <w:sz w:val="16"/>
    </w:rPr>
  </w:style>
  <w:style w:type="character" w:customStyle="1" w:styleId="ConsPlusNormal0">
    <w:name w:val="ConsPlusNormal"/>
    <w:link w:val="ConsPlusNormal"/>
    <w:rsid w:val="0054154B"/>
    <w:rPr>
      <w:rFonts w:ascii="Times New Roman" w:hAnsi="Times New Roman"/>
      <w:sz w:val="16"/>
    </w:rPr>
  </w:style>
  <w:style w:type="character" w:customStyle="1" w:styleId="11">
    <w:name w:val="Заголовок 1 Знак"/>
    <w:basedOn w:val="1"/>
    <w:link w:val="10"/>
    <w:rsid w:val="0054154B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54154B"/>
    <w:rPr>
      <w:color w:val="0000FF"/>
      <w:u w:val="single"/>
    </w:rPr>
  </w:style>
  <w:style w:type="character" w:styleId="a5">
    <w:name w:val="Hyperlink"/>
    <w:link w:val="13"/>
    <w:rsid w:val="0054154B"/>
    <w:rPr>
      <w:color w:val="0000FF"/>
      <w:u w:val="single"/>
    </w:rPr>
  </w:style>
  <w:style w:type="paragraph" w:customStyle="1" w:styleId="Footnote">
    <w:name w:val="Footnote"/>
    <w:link w:val="Footnote0"/>
    <w:rsid w:val="0054154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4154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4154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415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4154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415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4154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415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4154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415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4154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154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54154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54154B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rsid w:val="0054154B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9">
    <w:name w:val="Название Знак"/>
    <w:basedOn w:val="1"/>
    <w:link w:val="a8"/>
    <w:rsid w:val="0054154B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5415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4154B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C02E6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color w:val="auto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647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&amp;dst=100022" TargetMode="External"/><Relationship Id="rId5" Type="http://schemas.openxmlformats.org/officeDocument/2006/relationships/hyperlink" Target="https://login.consultant.ru/link/?req=doc&amp;base=LAW&amp;n=466786&amp;dst=1000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6854&amp;dst=1001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Юридический отдел</cp:lastModifiedBy>
  <cp:revision>4</cp:revision>
  <dcterms:created xsi:type="dcterms:W3CDTF">2023-02-14T07:55:00Z</dcterms:created>
  <dcterms:modified xsi:type="dcterms:W3CDTF">2024-07-26T03:38:00Z</dcterms:modified>
</cp:coreProperties>
</file>