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5B" w:rsidRDefault="001E575B" w:rsidP="001E575B">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Pr>
          <w:rFonts w:ascii="Arial" w:hAnsi="Arial" w:cs="Arial"/>
          <w:b/>
          <w:color w:val="1D1B11"/>
          <w:sz w:val="32"/>
          <w:szCs w:val="32"/>
        </w:rPr>
        <w:t>20.07.</w:t>
      </w:r>
      <w:r>
        <w:rPr>
          <w:rFonts w:ascii="Arial" w:eastAsia="Times New Roman" w:hAnsi="Arial" w:cs="Arial"/>
          <w:b/>
          <w:color w:val="1D1B11"/>
          <w:sz w:val="32"/>
          <w:szCs w:val="32"/>
        </w:rPr>
        <w:t xml:space="preserve">2017 Г. № </w:t>
      </w:r>
      <w:r>
        <w:rPr>
          <w:rFonts w:ascii="Arial" w:hAnsi="Arial" w:cs="Arial"/>
          <w:b/>
          <w:color w:val="1D1B11"/>
          <w:sz w:val="32"/>
          <w:szCs w:val="32"/>
        </w:rPr>
        <w:t>48</w:t>
      </w:r>
    </w:p>
    <w:p w:rsidR="001E575B" w:rsidRDefault="001E575B" w:rsidP="001E575B">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Pr>
          <w:rFonts w:ascii="Arial" w:eastAsia="Times New Roman" w:hAnsi="Arial" w:cs="Arial"/>
          <w:b/>
          <w:color w:val="1D1B11"/>
          <w:sz w:val="32"/>
          <w:szCs w:val="32"/>
        </w:rPr>
        <w:t>РОССИЙСКАЯ ФЕДЕРАЦИЯ</w:t>
      </w:r>
    </w:p>
    <w:p w:rsidR="001E575B" w:rsidRDefault="001E575B" w:rsidP="001E575B">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Pr>
          <w:rFonts w:ascii="Arial" w:eastAsia="Times New Roman" w:hAnsi="Arial" w:cs="Arial"/>
          <w:b/>
          <w:color w:val="1D1B11"/>
          <w:sz w:val="32"/>
          <w:szCs w:val="32"/>
        </w:rPr>
        <w:t>ИРКУТСКАЯ ОБЛАСТЬ</w:t>
      </w:r>
    </w:p>
    <w:p w:rsidR="001E575B" w:rsidRDefault="001E575B" w:rsidP="001E575B">
      <w:pPr>
        <w:widowControl w:val="0"/>
        <w:tabs>
          <w:tab w:val="left" w:pos="1440"/>
        </w:tabs>
        <w:autoSpaceDE w:val="0"/>
        <w:autoSpaceDN w:val="0"/>
        <w:adjustRightInd w:val="0"/>
        <w:spacing w:after="0"/>
        <w:ind w:firstLine="709"/>
        <w:jc w:val="center"/>
        <w:rPr>
          <w:rFonts w:ascii="Arial" w:eastAsia="Times New Roman" w:hAnsi="Arial" w:cs="Arial"/>
          <w:b/>
          <w:color w:val="000000"/>
          <w:sz w:val="32"/>
          <w:szCs w:val="32"/>
          <w:shd w:val="clear" w:color="auto" w:fill="FFFFFF"/>
        </w:rPr>
      </w:pPr>
      <w:r>
        <w:rPr>
          <w:rFonts w:ascii="Arial" w:eastAsia="Times New Roman" w:hAnsi="Arial" w:cs="Arial"/>
          <w:b/>
          <w:color w:val="000000"/>
          <w:sz w:val="32"/>
          <w:szCs w:val="32"/>
          <w:shd w:val="clear" w:color="auto" w:fill="FFFFFF"/>
        </w:rPr>
        <w:t>МУНИЦИПАЛЬНОЕ ОБРАЗОВАНИЕ</w:t>
      </w:r>
    </w:p>
    <w:p w:rsidR="001E575B" w:rsidRDefault="001E575B" w:rsidP="001E575B">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Pr>
          <w:rFonts w:ascii="Arial" w:eastAsia="Times New Roman" w:hAnsi="Arial" w:cs="Arial"/>
          <w:b/>
          <w:color w:val="000000"/>
          <w:sz w:val="32"/>
          <w:szCs w:val="32"/>
          <w:shd w:val="clear" w:color="auto" w:fill="FFFFFF"/>
        </w:rPr>
        <w:t>«ТАЙШЕТСКИЙ РАЙОН»</w:t>
      </w:r>
    </w:p>
    <w:p w:rsidR="001E575B" w:rsidRDefault="001E575B" w:rsidP="001E575B">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Pr>
          <w:rFonts w:ascii="Arial" w:eastAsia="Times New Roman" w:hAnsi="Arial" w:cs="Arial"/>
          <w:b/>
          <w:color w:val="1D1B11"/>
          <w:sz w:val="32"/>
          <w:szCs w:val="32"/>
        </w:rPr>
        <w:t>СТАРО-АКУЛЬШЕТСКОЕ МУНИЦИПАЛЬНОЕ ОБРАЗОВАНИЕ</w:t>
      </w:r>
    </w:p>
    <w:p w:rsidR="001E575B" w:rsidRDefault="001E575B" w:rsidP="001E575B">
      <w:pPr>
        <w:widowControl w:val="0"/>
        <w:tabs>
          <w:tab w:val="left" w:pos="1440"/>
        </w:tabs>
        <w:autoSpaceDE w:val="0"/>
        <w:autoSpaceDN w:val="0"/>
        <w:adjustRightInd w:val="0"/>
        <w:spacing w:after="0"/>
        <w:ind w:firstLine="709"/>
        <w:jc w:val="center"/>
        <w:rPr>
          <w:rFonts w:ascii="Arial" w:eastAsia="Times New Roman" w:hAnsi="Arial" w:cs="Arial"/>
          <w:b/>
          <w:color w:val="1D1B11"/>
          <w:sz w:val="32"/>
          <w:szCs w:val="32"/>
        </w:rPr>
      </w:pPr>
      <w:r>
        <w:rPr>
          <w:rFonts w:ascii="Arial" w:eastAsia="Times New Roman" w:hAnsi="Arial" w:cs="Arial"/>
          <w:b/>
          <w:color w:val="1D1B11"/>
          <w:sz w:val="32"/>
          <w:szCs w:val="32"/>
        </w:rPr>
        <w:t>АДМИНИСТРАЦИЯ</w:t>
      </w:r>
    </w:p>
    <w:p w:rsidR="001E575B" w:rsidRDefault="001E575B" w:rsidP="001E575B">
      <w:pPr>
        <w:spacing w:after="0"/>
        <w:jc w:val="center"/>
        <w:rPr>
          <w:rFonts w:ascii="Arial" w:eastAsia="Times New Roman" w:hAnsi="Arial" w:cs="Arial"/>
          <w:b/>
          <w:color w:val="1D1B11"/>
          <w:sz w:val="32"/>
          <w:szCs w:val="32"/>
        </w:rPr>
      </w:pPr>
      <w:r>
        <w:rPr>
          <w:rFonts w:ascii="Arial" w:eastAsia="Times New Roman" w:hAnsi="Arial" w:cs="Arial"/>
          <w:b/>
          <w:color w:val="1D1B11"/>
          <w:sz w:val="32"/>
          <w:szCs w:val="32"/>
        </w:rPr>
        <w:t>ПОСТАНОВЛЕНИЕ</w:t>
      </w:r>
    </w:p>
    <w:p w:rsidR="001E575B" w:rsidRDefault="001E575B" w:rsidP="001E575B">
      <w:pPr>
        <w:spacing w:after="0"/>
        <w:jc w:val="center"/>
        <w:rPr>
          <w:rFonts w:ascii="Arial" w:eastAsia="Times New Roman" w:hAnsi="Arial" w:cs="Arial"/>
          <w:b/>
          <w:color w:val="1D1B11"/>
          <w:sz w:val="32"/>
          <w:szCs w:val="32"/>
        </w:rPr>
      </w:pPr>
    </w:p>
    <w:p w:rsidR="001E575B" w:rsidRDefault="001E575B" w:rsidP="001E575B">
      <w:pPr>
        <w:jc w:val="center"/>
        <w:rPr>
          <w:rFonts w:ascii="Arial" w:hAnsi="Arial" w:cs="Arial"/>
          <w:b/>
          <w:sz w:val="32"/>
          <w:szCs w:val="32"/>
        </w:rPr>
      </w:pPr>
      <w:r>
        <w:rPr>
          <w:rFonts w:ascii="Arial" w:hAnsi="Arial" w:cs="Arial"/>
          <w:b/>
          <w:sz w:val="32"/>
          <w:szCs w:val="32"/>
        </w:rPr>
        <w:t>ОБ УТВЕРЖДЕНИИ ПОРЯДКА РАЗРАБОТКИ СРЕДНЕСРОЧНОГО ФИНАНСОВОГО ПЛАНА СТАРО-АКУЛЬШЕТСКОГО МУНИЦИПАЛЬНОГО ОБРАЗОВАНИЯ</w:t>
      </w:r>
    </w:p>
    <w:p w:rsidR="001E575B" w:rsidRDefault="001E575B" w:rsidP="001E575B">
      <w:pPr>
        <w:jc w:val="center"/>
        <w:rPr>
          <w:rFonts w:ascii="Arial" w:hAnsi="Arial" w:cs="Arial"/>
          <w:b/>
          <w:sz w:val="24"/>
          <w:szCs w:val="24"/>
        </w:rPr>
      </w:pPr>
    </w:p>
    <w:p w:rsidR="001E575B" w:rsidRDefault="001E575B" w:rsidP="001E575B">
      <w:pPr>
        <w:spacing w:after="0"/>
        <w:jc w:val="both"/>
        <w:rPr>
          <w:rFonts w:ascii="Arial" w:hAnsi="Arial" w:cs="Arial"/>
          <w:sz w:val="24"/>
          <w:szCs w:val="24"/>
        </w:rPr>
      </w:pPr>
      <w:r>
        <w:rPr>
          <w:rFonts w:ascii="Arial" w:hAnsi="Arial" w:cs="Arial"/>
          <w:sz w:val="24"/>
          <w:szCs w:val="24"/>
        </w:rPr>
        <w:tab/>
        <w:t>На основании Федерального закона от 06.10.2003 г. № 131-ФЗ «Об общих принципах организации местного самоуправления в Российской Федерации», ст. 174 Бюджетного кодекса РФ, руководствуясь статьями 23,46 Устава Старо-Акульшетского муниципального образования, администрация Старо-Акульшетского муниципального образования</w:t>
      </w:r>
    </w:p>
    <w:p w:rsidR="001E575B" w:rsidRDefault="001E575B" w:rsidP="001E575B">
      <w:pPr>
        <w:spacing w:after="0"/>
        <w:rPr>
          <w:rFonts w:ascii="Arial" w:hAnsi="Arial" w:cs="Arial"/>
          <w:sz w:val="24"/>
          <w:szCs w:val="24"/>
        </w:rPr>
      </w:pPr>
    </w:p>
    <w:p w:rsidR="001E575B" w:rsidRDefault="001E575B" w:rsidP="001E575B">
      <w:pPr>
        <w:tabs>
          <w:tab w:val="left" w:pos="754"/>
          <w:tab w:val="center" w:pos="4677"/>
        </w:tabs>
        <w:spacing w:after="0"/>
        <w:rPr>
          <w:rFonts w:ascii="Arial" w:hAnsi="Arial" w:cs="Arial"/>
          <w:sz w:val="24"/>
          <w:szCs w:val="24"/>
        </w:rPr>
      </w:pPr>
      <w:r>
        <w:rPr>
          <w:rFonts w:ascii="Arial" w:hAnsi="Arial" w:cs="Arial"/>
          <w:sz w:val="24"/>
          <w:szCs w:val="24"/>
        </w:rPr>
        <w:t>ПОСТАНОВЛЯЕТ</w:t>
      </w:r>
    </w:p>
    <w:p w:rsidR="001E575B" w:rsidRDefault="001E575B" w:rsidP="001E575B">
      <w:pPr>
        <w:tabs>
          <w:tab w:val="left" w:pos="754"/>
          <w:tab w:val="center" w:pos="4677"/>
        </w:tabs>
        <w:spacing w:after="0"/>
        <w:rPr>
          <w:rFonts w:ascii="Arial" w:hAnsi="Arial" w:cs="Arial"/>
          <w:sz w:val="24"/>
          <w:szCs w:val="24"/>
        </w:rPr>
      </w:pPr>
      <w:r>
        <w:rPr>
          <w:rFonts w:ascii="Arial" w:hAnsi="Arial" w:cs="Arial"/>
          <w:sz w:val="24"/>
          <w:szCs w:val="24"/>
        </w:rPr>
        <w:tab/>
        <w:t>1. Утвердить прилагаемый Порядок разработки среднесрочного</w:t>
      </w:r>
    </w:p>
    <w:p w:rsidR="001E575B" w:rsidRDefault="001E575B" w:rsidP="001E575B">
      <w:pPr>
        <w:spacing w:after="0"/>
        <w:jc w:val="both"/>
        <w:rPr>
          <w:rFonts w:ascii="Arial" w:hAnsi="Arial" w:cs="Arial"/>
          <w:sz w:val="24"/>
          <w:szCs w:val="24"/>
        </w:rPr>
      </w:pPr>
      <w:r>
        <w:rPr>
          <w:rFonts w:ascii="Arial" w:hAnsi="Arial" w:cs="Arial"/>
          <w:sz w:val="24"/>
          <w:szCs w:val="24"/>
        </w:rPr>
        <w:t>финансового плана Старо-Акульшетского муниципального очередной финансовый год и плановый период и методику формирования среднесрочного финансового плана  Старо-Акульшетского муниципального образования .</w:t>
      </w:r>
    </w:p>
    <w:p w:rsidR="001E575B" w:rsidRDefault="001E575B" w:rsidP="001E575B">
      <w:pPr>
        <w:spacing w:after="0"/>
        <w:ind w:firstLine="708"/>
        <w:jc w:val="both"/>
        <w:rPr>
          <w:rFonts w:ascii="Arial" w:hAnsi="Arial" w:cs="Arial"/>
          <w:sz w:val="24"/>
          <w:szCs w:val="24"/>
        </w:rPr>
      </w:pPr>
      <w:r>
        <w:rPr>
          <w:rFonts w:ascii="Arial" w:hAnsi="Arial" w:cs="Arial"/>
          <w:sz w:val="24"/>
          <w:szCs w:val="24"/>
        </w:rPr>
        <w:t>2. Настоящее постановление подлежит официальному опубликованию в Вестнике и на официальном сайте администрации Старо-Акульшетского муниципального образования в информационно-телекоммуникационной сети «Интернет».</w:t>
      </w:r>
    </w:p>
    <w:p w:rsidR="001E575B" w:rsidRDefault="001E575B" w:rsidP="001E575B">
      <w:pPr>
        <w:spacing w:after="0"/>
        <w:jc w:val="both"/>
        <w:rPr>
          <w:rFonts w:ascii="Arial" w:hAnsi="Arial" w:cs="Arial"/>
          <w:sz w:val="24"/>
          <w:szCs w:val="24"/>
        </w:rPr>
      </w:pPr>
      <w:r>
        <w:rPr>
          <w:rFonts w:ascii="Arial" w:hAnsi="Arial" w:cs="Arial"/>
          <w:sz w:val="24"/>
          <w:szCs w:val="24"/>
        </w:rPr>
        <w:tab/>
        <w:t>3. Контроль за исполнением настоящего постановления оставляю за собой.</w:t>
      </w:r>
    </w:p>
    <w:p w:rsidR="001E575B" w:rsidRDefault="001E575B" w:rsidP="001E575B">
      <w:pPr>
        <w:widowControl w:val="0"/>
        <w:autoSpaceDE w:val="0"/>
        <w:autoSpaceDN w:val="0"/>
        <w:adjustRightInd w:val="0"/>
        <w:spacing w:after="0" w:line="240" w:lineRule="auto"/>
        <w:jc w:val="both"/>
        <w:rPr>
          <w:rFonts w:ascii="Arial" w:hAnsi="Arial" w:cs="Arial"/>
          <w:sz w:val="24"/>
          <w:szCs w:val="24"/>
        </w:rPr>
      </w:pPr>
    </w:p>
    <w:p w:rsidR="001E575B" w:rsidRDefault="001E575B" w:rsidP="001E575B">
      <w:pPr>
        <w:widowControl w:val="0"/>
        <w:autoSpaceDE w:val="0"/>
        <w:autoSpaceDN w:val="0"/>
        <w:adjustRightInd w:val="0"/>
        <w:spacing w:after="0" w:line="240" w:lineRule="auto"/>
        <w:jc w:val="both"/>
        <w:rPr>
          <w:rFonts w:ascii="Arial" w:hAnsi="Arial" w:cs="Arial"/>
          <w:sz w:val="24"/>
          <w:szCs w:val="24"/>
        </w:rPr>
      </w:pPr>
    </w:p>
    <w:p w:rsidR="001E575B" w:rsidRDefault="001E575B" w:rsidP="001E575B">
      <w:pPr>
        <w:spacing w:after="0"/>
        <w:jc w:val="both"/>
        <w:rPr>
          <w:rFonts w:ascii="Arial" w:hAnsi="Arial" w:cs="Arial"/>
          <w:sz w:val="24"/>
          <w:szCs w:val="24"/>
        </w:rPr>
      </w:pPr>
      <w:r>
        <w:rPr>
          <w:rFonts w:ascii="Arial" w:hAnsi="Arial" w:cs="Arial"/>
          <w:sz w:val="24"/>
          <w:szCs w:val="24"/>
        </w:rPr>
        <w:t>Глава Старо-Акульшетского</w:t>
      </w:r>
    </w:p>
    <w:p w:rsidR="001E575B" w:rsidRDefault="001E575B" w:rsidP="001E575B">
      <w:pPr>
        <w:spacing w:after="0"/>
        <w:jc w:val="both"/>
        <w:rPr>
          <w:rFonts w:ascii="Arial" w:hAnsi="Arial" w:cs="Arial"/>
          <w:sz w:val="24"/>
          <w:szCs w:val="24"/>
        </w:rPr>
      </w:pPr>
      <w:r>
        <w:rPr>
          <w:rFonts w:ascii="Arial" w:hAnsi="Arial" w:cs="Arial"/>
          <w:sz w:val="24"/>
          <w:szCs w:val="24"/>
        </w:rPr>
        <w:t xml:space="preserve">муниципального образования                                                  </w:t>
      </w:r>
    </w:p>
    <w:p w:rsidR="001E575B" w:rsidRDefault="001E575B" w:rsidP="001E575B">
      <w:pPr>
        <w:pStyle w:val="2"/>
        <w:ind w:left="0"/>
        <w:rPr>
          <w:rFonts w:ascii="Arial" w:hAnsi="Arial" w:cs="Arial"/>
          <w:sz w:val="24"/>
          <w:szCs w:val="24"/>
        </w:rPr>
      </w:pPr>
      <w:r>
        <w:rPr>
          <w:rFonts w:ascii="Arial" w:hAnsi="Arial" w:cs="Arial"/>
          <w:sz w:val="24"/>
          <w:szCs w:val="24"/>
        </w:rPr>
        <w:t>Р.О. Леоненко</w:t>
      </w:r>
    </w:p>
    <w:p w:rsidR="001E575B" w:rsidRDefault="001E575B" w:rsidP="001E575B">
      <w:pPr>
        <w:spacing w:after="0"/>
        <w:jc w:val="both"/>
        <w:rPr>
          <w:rFonts w:ascii="Arial" w:hAnsi="Arial" w:cs="Arial"/>
          <w:sz w:val="24"/>
          <w:szCs w:val="24"/>
        </w:rPr>
      </w:pPr>
    </w:p>
    <w:p w:rsidR="001E575B" w:rsidRDefault="001E575B" w:rsidP="001E575B">
      <w:pPr>
        <w:pStyle w:val="2"/>
        <w:ind w:left="0"/>
        <w:jc w:val="right"/>
        <w:rPr>
          <w:rFonts w:ascii="Arial" w:hAnsi="Arial" w:cs="Arial"/>
          <w:sz w:val="24"/>
          <w:szCs w:val="24"/>
        </w:rPr>
      </w:pPr>
    </w:p>
    <w:p w:rsidR="001E575B" w:rsidRDefault="001E575B" w:rsidP="001E575B">
      <w:pPr>
        <w:pStyle w:val="2"/>
        <w:ind w:left="0"/>
        <w:jc w:val="right"/>
        <w:rPr>
          <w:rFonts w:ascii="Courier New" w:hAnsi="Courier New" w:cs="Courier New"/>
          <w:sz w:val="22"/>
          <w:szCs w:val="22"/>
        </w:rPr>
      </w:pPr>
      <w:r>
        <w:rPr>
          <w:rFonts w:ascii="Courier New" w:hAnsi="Courier New" w:cs="Courier New"/>
          <w:sz w:val="22"/>
          <w:szCs w:val="22"/>
        </w:rPr>
        <w:t>Приложение</w:t>
      </w:r>
    </w:p>
    <w:p w:rsidR="001E575B" w:rsidRDefault="001E575B" w:rsidP="001E575B">
      <w:pPr>
        <w:pStyle w:val="2"/>
        <w:ind w:left="0"/>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1E575B" w:rsidRDefault="001E575B" w:rsidP="001E575B">
      <w:pPr>
        <w:pStyle w:val="2"/>
        <w:ind w:left="0"/>
        <w:jc w:val="right"/>
        <w:rPr>
          <w:rFonts w:ascii="Courier New" w:hAnsi="Courier New" w:cs="Courier New"/>
          <w:sz w:val="22"/>
          <w:szCs w:val="22"/>
        </w:rPr>
      </w:pPr>
      <w:r>
        <w:rPr>
          <w:rFonts w:ascii="Courier New" w:hAnsi="Courier New" w:cs="Courier New"/>
          <w:sz w:val="22"/>
          <w:szCs w:val="22"/>
        </w:rPr>
        <w:t>Старо-Акульшетского  муниципального образования</w:t>
      </w:r>
    </w:p>
    <w:p w:rsidR="001E575B" w:rsidRDefault="001E575B" w:rsidP="001E575B">
      <w:pPr>
        <w:pStyle w:val="ConsPlusNormal0"/>
        <w:ind w:firstLine="540"/>
        <w:jc w:val="right"/>
        <w:rPr>
          <w:rFonts w:ascii="Courier New" w:hAnsi="Courier New" w:cs="Courier New"/>
          <w:b w:val="0"/>
          <w:bCs/>
          <w:sz w:val="22"/>
        </w:rPr>
      </w:pPr>
      <w:r>
        <w:rPr>
          <w:rFonts w:ascii="Courier New" w:hAnsi="Courier New" w:cs="Courier New"/>
          <w:b w:val="0"/>
          <w:bCs/>
          <w:sz w:val="22"/>
        </w:rPr>
        <w:t>от 20.07.2017 г. № 48</w:t>
      </w:r>
    </w:p>
    <w:p w:rsidR="001E575B" w:rsidRDefault="001E575B" w:rsidP="001E575B">
      <w:pPr>
        <w:spacing w:after="0"/>
        <w:rPr>
          <w:rFonts w:ascii="Arial" w:hAnsi="Arial" w:cs="Arial"/>
          <w:sz w:val="24"/>
          <w:szCs w:val="24"/>
        </w:rPr>
      </w:pPr>
    </w:p>
    <w:p w:rsidR="001E575B" w:rsidRDefault="001E575B" w:rsidP="001E575B">
      <w:pPr>
        <w:spacing w:after="0"/>
        <w:rPr>
          <w:rFonts w:ascii="Arial" w:hAnsi="Arial" w:cs="Arial"/>
          <w:sz w:val="24"/>
          <w:szCs w:val="24"/>
        </w:rPr>
      </w:pPr>
    </w:p>
    <w:p w:rsidR="001E575B" w:rsidRDefault="001E575B" w:rsidP="001E575B">
      <w:pPr>
        <w:spacing w:after="0"/>
        <w:jc w:val="center"/>
        <w:rPr>
          <w:rFonts w:ascii="Arial" w:hAnsi="Arial" w:cs="Arial"/>
          <w:bCs/>
          <w:sz w:val="24"/>
          <w:szCs w:val="24"/>
        </w:rPr>
      </w:pPr>
      <w:r>
        <w:rPr>
          <w:rFonts w:ascii="Arial" w:hAnsi="Arial" w:cs="Arial"/>
          <w:bCs/>
          <w:sz w:val="24"/>
          <w:szCs w:val="24"/>
        </w:rPr>
        <w:t>1. Порядок</w:t>
      </w:r>
    </w:p>
    <w:p w:rsidR="001E575B" w:rsidRDefault="001E575B" w:rsidP="001E575B">
      <w:pPr>
        <w:spacing w:after="0"/>
        <w:jc w:val="center"/>
        <w:rPr>
          <w:rFonts w:ascii="Arial" w:hAnsi="Arial" w:cs="Arial"/>
          <w:bCs/>
          <w:sz w:val="24"/>
          <w:szCs w:val="24"/>
        </w:rPr>
      </w:pPr>
      <w:r>
        <w:rPr>
          <w:rFonts w:ascii="Arial" w:hAnsi="Arial" w:cs="Arial"/>
          <w:bCs/>
          <w:sz w:val="24"/>
          <w:szCs w:val="24"/>
        </w:rPr>
        <w:t>разработки среднесрочного финансового плана</w:t>
      </w:r>
    </w:p>
    <w:p w:rsidR="001E575B" w:rsidRDefault="001E575B" w:rsidP="001E575B">
      <w:pPr>
        <w:spacing w:after="0"/>
        <w:jc w:val="center"/>
        <w:rPr>
          <w:rFonts w:ascii="Arial" w:hAnsi="Arial" w:cs="Arial"/>
          <w:bCs/>
          <w:sz w:val="24"/>
          <w:szCs w:val="24"/>
        </w:rPr>
      </w:pPr>
      <w:r>
        <w:rPr>
          <w:rFonts w:ascii="Arial" w:hAnsi="Arial" w:cs="Arial"/>
          <w:bCs/>
          <w:sz w:val="24"/>
          <w:szCs w:val="24"/>
        </w:rPr>
        <w:t xml:space="preserve">Старо-Акульшетского муниципального образования </w:t>
      </w:r>
    </w:p>
    <w:p w:rsidR="001E575B" w:rsidRDefault="001E575B" w:rsidP="001E575B">
      <w:pPr>
        <w:spacing w:after="0"/>
        <w:jc w:val="center"/>
        <w:rPr>
          <w:rFonts w:ascii="Arial" w:hAnsi="Arial" w:cs="Arial"/>
          <w:sz w:val="24"/>
          <w:szCs w:val="24"/>
        </w:rPr>
      </w:pPr>
    </w:p>
    <w:p w:rsidR="001E575B" w:rsidRDefault="001E575B" w:rsidP="001E575B">
      <w:pPr>
        <w:spacing w:after="0"/>
        <w:jc w:val="center"/>
        <w:rPr>
          <w:rFonts w:ascii="Arial" w:hAnsi="Arial" w:cs="Arial"/>
          <w:sz w:val="24"/>
          <w:szCs w:val="24"/>
        </w:rPr>
      </w:pPr>
      <w:r>
        <w:rPr>
          <w:rFonts w:ascii="Arial" w:hAnsi="Arial" w:cs="Arial"/>
          <w:sz w:val="24"/>
          <w:szCs w:val="24"/>
        </w:rPr>
        <w:t>1.1. Общие положения</w:t>
      </w:r>
    </w:p>
    <w:p w:rsidR="001E575B" w:rsidRDefault="001E575B" w:rsidP="001E575B">
      <w:pPr>
        <w:spacing w:after="0"/>
        <w:ind w:firstLine="709"/>
        <w:jc w:val="both"/>
        <w:rPr>
          <w:rFonts w:ascii="Arial" w:hAnsi="Arial" w:cs="Arial"/>
          <w:sz w:val="24"/>
          <w:szCs w:val="24"/>
        </w:rPr>
      </w:pPr>
      <w:r>
        <w:rPr>
          <w:rFonts w:ascii="Arial" w:hAnsi="Arial" w:cs="Arial"/>
          <w:sz w:val="24"/>
          <w:szCs w:val="24"/>
        </w:rPr>
        <w:t>1.1.1. Настоящий Порядок регламентирует разработку среднесрочного финансового плана Старо-Акульшетского муниципального образования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поселения.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1E575B" w:rsidRDefault="001E575B" w:rsidP="001E575B">
      <w:pPr>
        <w:spacing w:after="0"/>
        <w:ind w:firstLine="709"/>
        <w:jc w:val="both"/>
        <w:rPr>
          <w:rFonts w:ascii="Arial" w:hAnsi="Arial" w:cs="Arial"/>
          <w:sz w:val="24"/>
          <w:szCs w:val="24"/>
        </w:rPr>
      </w:pPr>
      <w:r>
        <w:rPr>
          <w:rFonts w:ascii="Arial" w:hAnsi="Arial" w:cs="Arial"/>
          <w:sz w:val="24"/>
          <w:szCs w:val="24"/>
        </w:rPr>
        <w:t>1.1.2. Среднесрочный финансовый план - документ, содержащий параметры (основные показатели) бюджета сельского поселения, формируемый одновременно с проектом бюджета муниципального образования на очередной финансовый год, на основе прогноза социально-экономического развития Старо-Акульшетского муниципального образования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сельского поселения.</w:t>
      </w:r>
    </w:p>
    <w:p w:rsidR="001E575B" w:rsidRDefault="001E575B" w:rsidP="001E575B">
      <w:pPr>
        <w:spacing w:after="0"/>
        <w:ind w:firstLine="709"/>
        <w:jc w:val="both"/>
        <w:rPr>
          <w:rFonts w:ascii="Arial" w:hAnsi="Arial" w:cs="Arial"/>
          <w:sz w:val="24"/>
          <w:szCs w:val="24"/>
        </w:rPr>
      </w:pPr>
      <w:r>
        <w:rPr>
          <w:rFonts w:ascii="Arial" w:hAnsi="Arial" w:cs="Arial"/>
          <w:sz w:val="24"/>
          <w:szCs w:val="24"/>
        </w:rPr>
        <w:t>1.1.3. Среднесрочный финансовый план разрабатывается в целях:</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информирования депутатов Думы муниципального образования о финансовом отражении среднесрочных тенденций развития экономики и социальной сферы;</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комплексного прогнозирования финансовых последствий разрабатываемых и реализуемых реформ, программ, решений;</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выявления необходимости и возможности осуществления в перспективе мер в области финансовой политики;</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отслеживания долгосрочных негативных тенденций и своевременного принятия, соответствующих мер.</w:t>
      </w:r>
    </w:p>
    <w:p w:rsidR="001E575B" w:rsidRDefault="001E575B" w:rsidP="001E575B">
      <w:pPr>
        <w:spacing w:after="0"/>
        <w:ind w:firstLine="709"/>
        <w:jc w:val="both"/>
        <w:rPr>
          <w:rFonts w:ascii="Arial" w:hAnsi="Arial" w:cs="Arial"/>
          <w:sz w:val="24"/>
          <w:szCs w:val="24"/>
        </w:rPr>
      </w:pPr>
      <w:r>
        <w:rPr>
          <w:rFonts w:ascii="Arial" w:hAnsi="Arial" w:cs="Arial"/>
          <w:sz w:val="24"/>
          <w:szCs w:val="24"/>
        </w:rPr>
        <w:t>1.1.4. 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
    <w:p w:rsidR="001E575B" w:rsidRDefault="001E575B" w:rsidP="001E575B">
      <w:pPr>
        <w:spacing w:after="0"/>
        <w:ind w:firstLine="709"/>
        <w:jc w:val="both"/>
        <w:rPr>
          <w:rFonts w:ascii="Arial" w:hAnsi="Arial" w:cs="Arial"/>
          <w:sz w:val="24"/>
          <w:szCs w:val="24"/>
        </w:rPr>
      </w:pPr>
      <w:r>
        <w:rPr>
          <w:rFonts w:ascii="Arial" w:hAnsi="Arial" w:cs="Arial"/>
          <w:sz w:val="24"/>
          <w:szCs w:val="24"/>
        </w:rPr>
        <w:t>1.1.5. Понятия, используемые в настоящем Порядке:</w:t>
      </w:r>
    </w:p>
    <w:p w:rsidR="001E575B" w:rsidRDefault="001E575B" w:rsidP="001E575B">
      <w:pPr>
        <w:autoSpaceDE w:val="0"/>
        <w:autoSpaceDN w:val="0"/>
        <w:adjustRightInd w:val="0"/>
        <w:spacing w:after="0"/>
        <w:ind w:firstLine="709"/>
        <w:jc w:val="both"/>
        <w:outlineLvl w:val="2"/>
        <w:rPr>
          <w:rFonts w:ascii="Arial" w:hAnsi="Arial" w:cs="Arial"/>
          <w:sz w:val="24"/>
          <w:szCs w:val="24"/>
        </w:rPr>
      </w:pPr>
      <w:r>
        <w:rPr>
          <w:rFonts w:ascii="Arial" w:hAnsi="Arial" w:cs="Arial"/>
          <w:sz w:val="24"/>
          <w:szCs w:val="24"/>
        </w:rPr>
        <w:t xml:space="preserve">- текущий финансовый год - год, в котором осуществляется исполнение бюджета сельского поселения, составление и рассмотрение проекта бюджета муниципального образования  на очередной финансовый год в соответствии с настоящим Порядком; </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очередной финансовый год - год, следующий за текущим финансовым годом;</w:t>
      </w:r>
    </w:p>
    <w:p w:rsidR="001E575B" w:rsidRDefault="001E575B" w:rsidP="001E575B">
      <w:pPr>
        <w:tabs>
          <w:tab w:val="left" w:pos="0"/>
        </w:tabs>
        <w:spacing w:after="0"/>
        <w:ind w:firstLine="709"/>
        <w:jc w:val="both"/>
        <w:rPr>
          <w:rFonts w:ascii="Arial" w:hAnsi="Arial" w:cs="Arial"/>
          <w:sz w:val="24"/>
          <w:szCs w:val="24"/>
        </w:rPr>
      </w:pPr>
      <w:r>
        <w:rPr>
          <w:rFonts w:ascii="Arial" w:hAnsi="Arial" w:cs="Arial"/>
          <w:sz w:val="24"/>
          <w:szCs w:val="24"/>
        </w:rPr>
        <w:lastRenderedPageBreak/>
        <w:t>- отчетный финансовый год - год, предшествующий текущему финансовому году;</w:t>
      </w:r>
    </w:p>
    <w:p w:rsidR="001E575B" w:rsidRDefault="001E575B" w:rsidP="001E575B">
      <w:pPr>
        <w:autoSpaceDE w:val="0"/>
        <w:autoSpaceDN w:val="0"/>
        <w:adjustRightInd w:val="0"/>
        <w:spacing w:after="0"/>
        <w:ind w:firstLine="709"/>
        <w:jc w:val="both"/>
        <w:outlineLvl w:val="2"/>
        <w:rPr>
          <w:rFonts w:ascii="Arial" w:hAnsi="Arial" w:cs="Arial"/>
          <w:sz w:val="24"/>
          <w:szCs w:val="24"/>
        </w:rPr>
      </w:pPr>
      <w:r>
        <w:rPr>
          <w:rFonts w:ascii="Arial" w:hAnsi="Arial" w:cs="Arial"/>
          <w:sz w:val="24"/>
          <w:szCs w:val="24"/>
        </w:rPr>
        <w:t xml:space="preserve">- плановый период - два финансовых года, следующие за очередным финансовым; </w:t>
      </w:r>
    </w:p>
    <w:p w:rsidR="001E575B" w:rsidRDefault="001E575B" w:rsidP="001E575B">
      <w:pPr>
        <w:pStyle w:val="u"/>
        <w:rPr>
          <w:rFonts w:ascii="Arial" w:hAnsi="Arial" w:cs="Arial"/>
        </w:rPr>
      </w:pPr>
      <w:r>
        <w:rPr>
          <w:rFonts w:ascii="Arial" w:hAnsi="Arial" w:cs="Arial"/>
        </w:rPr>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РФ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РФ, если иное не установлено настоящим Кодексом;</w:t>
      </w:r>
    </w:p>
    <w:p w:rsidR="001E575B" w:rsidRDefault="001E575B" w:rsidP="001E575B">
      <w:pPr>
        <w:autoSpaceDE w:val="0"/>
        <w:autoSpaceDN w:val="0"/>
        <w:adjustRightInd w:val="0"/>
        <w:spacing w:after="0"/>
        <w:ind w:firstLine="540"/>
        <w:jc w:val="both"/>
        <w:outlineLvl w:val="1"/>
        <w:rPr>
          <w:rFonts w:ascii="Arial" w:hAnsi="Arial" w:cs="Arial"/>
          <w:sz w:val="24"/>
          <w:szCs w:val="24"/>
        </w:rPr>
      </w:pPr>
      <w:r>
        <w:rPr>
          <w:rFonts w:ascii="Arial" w:hAnsi="Arial" w:cs="Arial"/>
          <w:sz w:val="24"/>
          <w:szCs w:val="24"/>
        </w:rPr>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муниципального образования.</w:t>
      </w:r>
    </w:p>
    <w:p w:rsidR="001E575B" w:rsidRDefault="001E575B" w:rsidP="001E575B">
      <w:pPr>
        <w:spacing w:after="0"/>
        <w:jc w:val="center"/>
        <w:rPr>
          <w:rFonts w:ascii="Arial" w:hAnsi="Arial" w:cs="Arial"/>
          <w:sz w:val="24"/>
          <w:szCs w:val="24"/>
        </w:rPr>
      </w:pPr>
      <w:r>
        <w:rPr>
          <w:rFonts w:ascii="Arial" w:hAnsi="Arial" w:cs="Arial"/>
          <w:sz w:val="24"/>
          <w:szCs w:val="24"/>
        </w:rPr>
        <w:t>1.2. Разработка среднесрочного финансового плана</w:t>
      </w:r>
    </w:p>
    <w:p w:rsidR="001E575B" w:rsidRDefault="001E575B" w:rsidP="001E575B">
      <w:pPr>
        <w:spacing w:after="0"/>
        <w:ind w:firstLine="709"/>
        <w:jc w:val="both"/>
        <w:rPr>
          <w:rFonts w:ascii="Arial" w:hAnsi="Arial" w:cs="Arial"/>
          <w:sz w:val="24"/>
          <w:szCs w:val="24"/>
        </w:rPr>
      </w:pPr>
      <w:r>
        <w:rPr>
          <w:rFonts w:ascii="Arial" w:hAnsi="Arial" w:cs="Arial"/>
          <w:sz w:val="24"/>
          <w:szCs w:val="24"/>
        </w:rPr>
        <w:t>1.2.1. Разработку проекта среднесрочного финансового плана осуществляет финансовый отдел Администрации муниципального образования в сроки, установленные для разработки проекта бюджета сельского поселения на очередной финансовый год, по показателям в соответствии с приложением № 1 к настоящему Порядку. По предложениям финансового отдела Администрации муниципального образования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1E575B" w:rsidRDefault="001E575B" w:rsidP="001E575B">
      <w:pPr>
        <w:spacing w:after="0"/>
        <w:ind w:firstLine="709"/>
        <w:jc w:val="both"/>
        <w:rPr>
          <w:rFonts w:ascii="Arial" w:hAnsi="Arial" w:cs="Arial"/>
          <w:sz w:val="24"/>
          <w:szCs w:val="24"/>
        </w:rPr>
      </w:pPr>
      <w:r>
        <w:rPr>
          <w:rFonts w:ascii="Arial" w:hAnsi="Arial" w:cs="Arial"/>
          <w:sz w:val="24"/>
          <w:szCs w:val="24"/>
        </w:rPr>
        <w:t>1.2.2. Исходной базой для формирования среднесрочного финансового плана является бюджет на текущий финансовый год.</w:t>
      </w:r>
    </w:p>
    <w:p w:rsidR="001E575B" w:rsidRDefault="001E575B" w:rsidP="001E575B">
      <w:pPr>
        <w:spacing w:after="0"/>
        <w:ind w:firstLine="709"/>
        <w:jc w:val="both"/>
        <w:rPr>
          <w:rFonts w:ascii="Arial" w:hAnsi="Arial" w:cs="Arial"/>
          <w:sz w:val="24"/>
          <w:szCs w:val="24"/>
        </w:rPr>
      </w:pPr>
      <w:r>
        <w:rPr>
          <w:rFonts w:ascii="Arial" w:hAnsi="Arial" w:cs="Arial"/>
          <w:sz w:val="24"/>
          <w:szCs w:val="24"/>
        </w:rPr>
        <w:t>При формировании среднесрочного финансового плана используются данные из реестра расходных обязательств.</w:t>
      </w:r>
    </w:p>
    <w:p w:rsidR="001E575B" w:rsidRDefault="001E575B" w:rsidP="001E575B">
      <w:pPr>
        <w:spacing w:after="0"/>
        <w:ind w:firstLine="709"/>
        <w:jc w:val="both"/>
        <w:rPr>
          <w:rFonts w:ascii="Arial" w:hAnsi="Arial" w:cs="Arial"/>
          <w:sz w:val="24"/>
          <w:szCs w:val="24"/>
        </w:rPr>
      </w:pPr>
      <w:r>
        <w:rPr>
          <w:rFonts w:ascii="Arial" w:hAnsi="Arial" w:cs="Arial"/>
          <w:sz w:val="24"/>
          <w:szCs w:val="24"/>
        </w:rPr>
        <w:t>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1E575B" w:rsidRDefault="001E575B" w:rsidP="001E575B">
      <w:pPr>
        <w:spacing w:after="0"/>
        <w:ind w:firstLine="709"/>
        <w:jc w:val="both"/>
        <w:rPr>
          <w:rFonts w:ascii="Arial" w:hAnsi="Arial" w:cs="Arial"/>
          <w:sz w:val="24"/>
          <w:szCs w:val="24"/>
        </w:rPr>
      </w:pPr>
      <w:r>
        <w:rPr>
          <w:rFonts w:ascii="Arial" w:hAnsi="Arial" w:cs="Arial"/>
          <w:sz w:val="24"/>
          <w:szCs w:val="24"/>
        </w:rPr>
        <w:t>1.2.3. Среднесрочный финансовый план утверждается Главой Администрации муниципального образования и представляется одновременно с проектом бюджета сельского поселения в Думу муниципального образования.</w:t>
      </w:r>
    </w:p>
    <w:p w:rsidR="001E575B" w:rsidRDefault="001E575B" w:rsidP="001E575B">
      <w:pPr>
        <w:spacing w:after="0"/>
        <w:ind w:firstLine="709"/>
        <w:jc w:val="both"/>
        <w:rPr>
          <w:rFonts w:ascii="Arial" w:hAnsi="Arial" w:cs="Arial"/>
          <w:sz w:val="24"/>
          <w:szCs w:val="24"/>
        </w:rPr>
      </w:pPr>
      <w:r>
        <w:rPr>
          <w:rFonts w:ascii="Arial" w:hAnsi="Arial" w:cs="Arial"/>
          <w:sz w:val="24"/>
          <w:szCs w:val="24"/>
        </w:rPr>
        <w:t>Пояснительная записка к среднесрочному финансовому плану должна характеризовать цели, задачи и основные направления проводимой Администрацией сельского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1E575B" w:rsidRDefault="001E575B" w:rsidP="001E575B">
      <w:pPr>
        <w:spacing w:after="0"/>
        <w:ind w:firstLine="709"/>
        <w:jc w:val="both"/>
        <w:rPr>
          <w:rFonts w:ascii="Arial" w:hAnsi="Arial" w:cs="Arial"/>
          <w:sz w:val="24"/>
          <w:szCs w:val="24"/>
        </w:rPr>
      </w:pPr>
      <w:r>
        <w:rPr>
          <w:rFonts w:ascii="Arial" w:hAnsi="Arial" w:cs="Arial"/>
          <w:sz w:val="24"/>
          <w:szCs w:val="24"/>
        </w:rPr>
        <w:t>1.2.4. Среднесрочный финансовый план ежегодно корректируется с учетом:</w:t>
      </w:r>
    </w:p>
    <w:p w:rsidR="001E575B" w:rsidRDefault="001E575B" w:rsidP="001E575B">
      <w:pPr>
        <w:spacing w:after="0"/>
        <w:ind w:firstLine="709"/>
        <w:jc w:val="both"/>
        <w:rPr>
          <w:rFonts w:ascii="Arial" w:hAnsi="Arial" w:cs="Arial"/>
          <w:sz w:val="24"/>
          <w:szCs w:val="24"/>
        </w:rPr>
      </w:pPr>
      <w:r>
        <w:rPr>
          <w:rFonts w:ascii="Arial" w:hAnsi="Arial" w:cs="Arial"/>
          <w:sz w:val="24"/>
          <w:szCs w:val="24"/>
        </w:rPr>
        <w:t>- уточнения показателей прогноза социально-экономического развития сельского поселения;</w:t>
      </w:r>
    </w:p>
    <w:p w:rsidR="001E575B" w:rsidRDefault="001E575B" w:rsidP="001E575B">
      <w:pPr>
        <w:spacing w:after="0"/>
        <w:ind w:firstLine="709"/>
        <w:jc w:val="both"/>
        <w:rPr>
          <w:rFonts w:ascii="Arial" w:hAnsi="Arial" w:cs="Arial"/>
          <w:sz w:val="24"/>
          <w:szCs w:val="24"/>
        </w:rPr>
      </w:pPr>
      <w:r>
        <w:rPr>
          <w:rFonts w:ascii="Arial" w:hAnsi="Arial" w:cs="Arial"/>
          <w:sz w:val="24"/>
          <w:szCs w:val="24"/>
        </w:rPr>
        <w:lastRenderedPageBreak/>
        <w:t>- изменений основных направлений бюджетной и налоговой политики сельского поселения;</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изменений законодательства;</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изменений прогнозного плана (программы) приватизации муниципального имущества сельского поселения;</w:t>
      </w:r>
    </w:p>
    <w:p w:rsidR="001E575B" w:rsidRDefault="001E575B" w:rsidP="001E575B">
      <w:pPr>
        <w:spacing w:after="0"/>
        <w:ind w:firstLine="709"/>
        <w:jc w:val="both"/>
        <w:rPr>
          <w:rFonts w:ascii="Arial" w:hAnsi="Arial" w:cs="Arial"/>
          <w:sz w:val="24"/>
          <w:szCs w:val="24"/>
        </w:rPr>
      </w:pPr>
      <w:r>
        <w:rPr>
          <w:rFonts w:ascii="Arial" w:hAnsi="Arial" w:cs="Arial"/>
          <w:sz w:val="24"/>
          <w:szCs w:val="24"/>
        </w:rPr>
        <w:t xml:space="preserve">- изменений объема средств, предусмотренных региональными и муниципальными программами; </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изменений объемов межбюджетных трансфертов от других бюджетов бюджетной системы;</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изменений процентных ставок по долговым обязательствам, наступающим в очередном финансовом году;</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иных непредвиденных обстоятельств.</w:t>
      </w:r>
    </w:p>
    <w:p w:rsidR="001E575B" w:rsidRDefault="001E575B" w:rsidP="001E575B">
      <w:pPr>
        <w:spacing w:after="0"/>
        <w:ind w:firstLine="709"/>
        <w:jc w:val="both"/>
        <w:rPr>
          <w:rFonts w:ascii="Arial" w:hAnsi="Arial" w:cs="Arial"/>
          <w:sz w:val="24"/>
          <w:szCs w:val="24"/>
        </w:rPr>
      </w:pPr>
      <w:r>
        <w:rPr>
          <w:rFonts w:ascii="Arial" w:hAnsi="Arial" w:cs="Arial"/>
          <w:sz w:val="24"/>
          <w:szCs w:val="24"/>
        </w:rPr>
        <w:t>1.2.5.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1E575B" w:rsidRDefault="001E575B" w:rsidP="001E575B">
      <w:pPr>
        <w:spacing w:after="0"/>
        <w:ind w:firstLine="709"/>
        <w:jc w:val="both"/>
        <w:rPr>
          <w:rFonts w:ascii="Arial" w:hAnsi="Arial" w:cs="Arial"/>
          <w:sz w:val="24"/>
          <w:szCs w:val="24"/>
        </w:rPr>
      </w:pPr>
      <w:r>
        <w:rPr>
          <w:rFonts w:ascii="Arial" w:hAnsi="Arial" w:cs="Arial"/>
          <w:sz w:val="24"/>
          <w:szCs w:val="24"/>
        </w:rPr>
        <w:t>1.2.6. Распорядители бюджетных средств представляют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сельского поселения на очередной финансовый год.</w:t>
      </w:r>
    </w:p>
    <w:p w:rsidR="001E575B" w:rsidRDefault="001E575B" w:rsidP="001E575B">
      <w:pPr>
        <w:spacing w:after="0"/>
        <w:ind w:firstLine="709"/>
        <w:jc w:val="both"/>
        <w:rPr>
          <w:rFonts w:ascii="Arial" w:hAnsi="Arial" w:cs="Arial"/>
          <w:sz w:val="24"/>
          <w:szCs w:val="24"/>
        </w:rPr>
      </w:pPr>
    </w:p>
    <w:p w:rsidR="001E575B" w:rsidRDefault="001E575B" w:rsidP="001E575B">
      <w:pPr>
        <w:spacing w:after="0"/>
        <w:jc w:val="center"/>
        <w:rPr>
          <w:rFonts w:ascii="Arial" w:hAnsi="Arial" w:cs="Arial"/>
          <w:bCs/>
          <w:sz w:val="24"/>
          <w:szCs w:val="24"/>
        </w:rPr>
      </w:pPr>
      <w:r>
        <w:rPr>
          <w:rFonts w:ascii="Arial" w:hAnsi="Arial" w:cs="Arial"/>
          <w:bCs/>
          <w:sz w:val="24"/>
          <w:szCs w:val="24"/>
        </w:rPr>
        <w:t xml:space="preserve">2. Методика </w:t>
      </w:r>
    </w:p>
    <w:p w:rsidR="001E575B" w:rsidRDefault="001E575B" w:rsidP="001E575B">
      <w:pPr>
        <w:spacing w:after="0"/>
        <w:jc w:val="center"/>
        <w:rPr>
          <w:rFonts w:ascii="Arial" w:hAnsi="Arial" w:cs="Arial"/>
          <w:bCs/>
          <w:sz w:val="24"/>
          <w:szCs w:val="24"/>
        </w:rPr>
      </w:pPr>
      <w:r>
        <w:rPr>
          <w:rFonts w:ascii="Arial" w:hAnsi="Arial" w:cs="Arial"/>
          <w:bCs/>
          <w:sz w:val="24"/>
          <w:szCs w:val="24"/>
        </w:rPr>
        <w:t xml:space="preserve">формирования среднесрочного финансового плана </w:t>
      </w:r>
      <w:r>
        <w:rPr>
          <w:rFonts w:ascii="Arial" w:hAnsi="Arial" w:cs="Arial"/>
          <w:sz w:val="24"/>
          <w:szCs w:val="24"/>
        </w:rPr>
        <w:t xml:space="preserve">Администрации Старо-Акульшетского муниципального образования </w:t>
      </w:r>
    </w:p>
    <w:p w:rsidR="001E575B" w:rsidRDefault="001E575B" w:rsidP="001E575B">
      <w:pPr>
        <w:spacing w:after="0"/>
        <w:ind w:firstLine="709"/>
        <w:jc w:val="center"/>
        <w:rPr>
          <w:rFonts w:ascii="Arial" w:hAnsi="Arial" w:cs="Arial"/>
          <w:sz w:val="24"/>
          <w:szCs w:val="24"/>
        </w:rPr>
      </w:pPr>
      <w:r>
        <w:rPr>
          <w:rFonts w:ascii="Arial" w:hAnsi="Arial" w:cs="Arial"/>
          <w:sz w:val="24"/>
          <w:szCs w:val="24"/>
        </w:rPr>
        <w:t>2.1. Формирование доходов</w:t>
      </w:r>
    </w:p>
    <w:p w:rsidR="001E575B" w:rsidRDefault="001E575B" w:rsidP="001E575B">
      <w:pPr>
        <w:spacing w:after="0"/>
        <w:ind w:firstLine="709"/>
        <w:jc w:val="both"/>
        <w:rPr>
          <w:rFonts w:ascii="Arial" w:hAnsi="Arial" w:cs="Arial"/>
          <w:sz w:val="24"/>
          <w:szCs w:val="24"/>
        </w:rPr>
      </w:pPr>
      <w:r>
        <w:rPr>
          <w:rFonts w:ascii="Arial" w:hAnsi="Arial" w:cs="Arial"/>
          <w:sz w:val="24"/>
          <w:szCs w:val="24"/>
        </w:rPr>
        <w:t>Прогнозирование налоговых доходов бюджета сельского поселения осуществляется на основе прогнозирования налоговых доходов, собираемых на территории муниципального образования с применением нормативов зачисления в бюджет сельского поселения,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о бюджете Старо-Акульшетского  муниципального образования на очередной финансовый год и плановый период.</w:t>
      </w:r>
    </w:p>
    <w:p w:rsidR="001E575B" w:rsidRDefault="001E575B" w:rsidP="001E575B">
      <w:pPr>
        <w:spacing w:after="0"/>
        <w:ind w:firstLine="709"/>
        <w:jc w:val="both"/>
        <w:rPr>
          <w:rFonts w:ascii="Arial" w:hAnsi="Arial" w:cs="Arial"/>
          <w:sz w:val="24"/>
          <w:szCs w:val="24"/>
        </w:rPr>
      </w:pPr>
      <w:r>
        <w:rPr>
          <w:rFonts w:ascii="Arial" w:hAnsi="Arial" w:cs="Arial"/>
          <w:sz w:val="24"/>
          <w:szCs w:val="24"/>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1E575B" w:rsidRDefault="001E575B" w:rsidP="001E575B">
      <w:pPr>
        <w:spacing w:after="0"/>
        <w:ind w:firstLine="709"/>
        <w:jc w:val="both"/>
        <w:rPr>
          <w:rFonts w:ascii="Arial" w:hAnsi="Arial" w:cs="Arial"/>
          <w:sz w:val="24"/>
          <w:szCs w:val="24"/>
        </w:rPr>
      </w:pPr>
      <w:r>
        <w:rPr>
          <w:rFonts w:ascii="Arial" w:hAnsi="Arial" w:cs="Arial"/>
          <w:sz w:val="24"/>
          <w:szCs w:val="24"/>
        </w:rPr>
        <w:t xml:space="preserve">В основе расчетов налоговых доходов - определение налогооблагаемой базы, применение ставок налогов в соответствии с Налоговым кодексом </w:t>
      </w:r>
      <w:r>
        <w:rPr>
          <w:rFonts w:ascii="Arial" w:hAnsi="Arial" w:cs="Arial"/>
          <w:sz w:val="24"/>
          <w:szCs w:val="24"/>
        </w:rPr>
        <w:lastRenderedPageBreak/>
        <w:t>Российской Федерации. При прогнозе доходов используются итоги социально-экономического развития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
    <w:p w:rsidR="001E575B" w:rsidRDefault="001E575B" w:rsidP="001E575B">
      <w:pPr>
        <w:spacing w:after="0"/>
        <w:ind w:firstLine="709"/>
        <w:jc w:val="both"/>
        <w:rPr>
          <w:rFonts w:ascii="Arial" w:hAnsi="Arial" w:cs="Arial"/>
          <w:sz w:val="24"/>
          <w:szCs w:val="24"/>
        </w:rPr>
      </w:pPr>
      <w:r>
        <w:rPr>
          <w:rFonts w:ascii="Arial" w:hAnsi="Arial" w:cs="Arial"/>
          <w:sz w:val="24"/>
          <w:szCs w:val="24"/>
        </w:rPr>
        <w:t>Формирование неналоговых доходов бюджета сельского поселения определяется в соответствии с федеральным законодательством, постановлениями Правительства РФ, нормативными правовыми актами Администрации муниципального образования.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1E575B" w:rsidRDefault="001E575B" w:rsidP="001E575B">
      <w:pPr>
        <w:spacing w:after="0"/>
        <w:ind w:firstLine="709"/>
        <w:jc w:val="both"/>
        <w:rPr>
          <w:rFonts w:ascii="Arial" w:hAnsi="Arial" w:cs="Arial"/>
          <w:sz w:val="24"/>
          <w:szCs w:val="24"/>
        </w:rPr>
      </w:pPr>
      <w:r>
        <w:rPr>
          <w:rFonts w:ascii="Arial" w:hAnsi="Arial" w:cs="Arial"/>
          <w:sz w:val="24"/>
          <w:szCs w:val="24"/>
        </w:rPr>
        <w:t>При прогнозе доходов учитываются прогнозы Администрации сельского поселения.</w:t>
      </w:r>
    </w:p>
    <w:p w:rsidR="001E575B" w:rsidRDefault="001E575B" w:rsidP="001E575B">
      <w:pPr>
        <w:spacing w:after="0"/>
        <w:jc w:val="both"/>
        <w:rPr>
          <w:rFonts w:ascii="Arial" w:hAnsi="Arial" w:cs="Arial"/>
          <w:sz w:val="24"/>
          <w:szCs w:val="24"/>
        </w:rPr>
      </w:pPr>
      <w:r>
        <w:rPr>
          <w:rFonts w:ascii="Arial" w:hAnsi="Arial" w:cs="Arial"/>
          <w:sz w:val="24"/>
          <w:szCs w:val="24"/>
        </w:rPr>
        <w:t xml:space="preserve">            Безвозмездные поступления из областного и районного бюджетов отражаются в доходной части бюджета сельского поселения в суммах, утвержденных решением Законодательного собрания Иркутской области и Думы Старо-Акульшетского муниципального образования об областном и районном бюджете на очередной финансовый год и плановый период. Суммы безвозмездных поступлений из областного и районного бюджетов уточняются согласно уведомлениям.</w:t>
      </w:r>
    </w:p>
    <w:p w:rsidR="001E575B" w:rsidRDefault="001E575B" w:rsidP="001E575B">
      <w:pPr>
        <w:spacing w:after="0"/>
        <w:jc w:val="both"/>
        <w:rPr>
          <w:rFonts w:ascii="Arial" w:hAnsi="Arial" w:cs="Arial"/>
          <w:sz w:val="24"/>
          <w:szCs w:val="24"/>
        </w:rPr>
      </w:pPr>
    </w:p>
    <w:p w:rsidR="001E575B" w:rsidRDefault="001E575B" w:rsidP="001E575B">
      <w:pPr>
        <w:spacing w:after="0"/>
        <w:ind w:firstLine="709"/>
        <w:jc w:val="center"/>
        <w:rPr>
          <w:rFonts w:ascii="Arial" w:hAnsi="Arial" w:cs="Arial"/>
          <w:sz w:val="24"/>
          <w:szCs w:val="24"/>
        </w:rPr>
      </w:pPr>
      <w:r>
        <w:rPr>
          <w:rFonts w:ascii="Arial" w:hAnsi="Arial" w:cs="Arial"/>
          <w:sz w:val="24"/>
          <w:szCs w:val="24"/>
        </w:rPr>
        <w:t>2.2. Формирование расходов</w:t>
      </w:r>
    </w:p>
    <w:p w:rsidR="001E575B" w:rsidRDefault="001E575B" w:rsidP="001E575B">
      <w:pPr>
        <w:spacing w:after="0"/>
        <w:ind w:firstLine="709"/>
        <w:jc w:val="both"/>
        <w:rPr>
          <w:rFonts w:ascii="Arial" w:hAnsi="Arial" w:cs="Arial"/>
          <w:sz w:val="24"/>
          <w:szCs w:val="24"/>
        </w:rPr>
      </w:pPr>
      <w:r>
        <w:rPr>
          <w:rFonts w:ascii="Arial" w:hAnsi="Arial" w:cs="Arial"/>
          <w:sz w:val="24"/>
          <w:szCs w:val="24"/>
        </w:rPr>
        <w:t>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на текущий финансовый год. Также могут использоваться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1E575B" w:rsidRDefault="001E575B" w:rsidP="001E575B">
      <w:pPr>
        <w:spacing w:after="0"/>
        <w:ind w:firstLine="709"/>
        <w:jc w:val="both"/>
        <w:rPr>
          <w:rFonts w:ascii="Arial" w:hAnsi="Arial" w:cs="Arial"/>
          <w:sz w:val="24"/>
          <w:szCs w:val="24"/>
        </w:rPr>
      </w:pPr>
      <w:r>
        <w:rPr>
          <w:rFonts w:ascii="Arial" w:hAnsi="Arial" w:cs="Arial"/>
          <w:sz w:val="24"/>
          <w:szCs w:val="24"/>
        </w:rPr>
        <w:t>В расчетах расходной части среднесрочного финансового плана на очередной финансовый год и плановый период используются следующие прогнозные показатели:</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прогноз инфляции (индекс потребительских цен);</w:t>
      </w:r>
    </w:p>
    <w:p w:rsidR="001E575B" w:rsidRDefault="001E575B" w:rsidP="001E575B">
      <w:pPr>
        <w:spacing w:after="0"/>
        <w:ind w:firstLine="709"/>
        <w:jc w:val="both"/>
        <w:rPr>
          <w:rFonts w:ascii="Arial" w:hAnsi="Arial" w:cs="Arial"/>
          <w:sz w:val="24"/>
          <w:szCs w:val="24"/>
        </w:rPr>
      </w:pPr>
      <w:r>
        <w:rPr>
          <w:rFonts w:ascii="Arial" w:hAnsi="Arial" w:cs="Arial"/>
          <w:sz w:val="24"/>
          <w:szCs w:val="24"/>
        </w:rPr>
        <w:t>- темпы роста заработной платы работников бюджетной сферы и муниципальных служащих;</w:t>
      </w:r>
    </w:p>
    <w:p w:rsidR="001E575B" w:rsidRDefault="001E575B" w:rsidP="001E575B">
      <w:pPr>
        <w:spacing w:after="0"/>
        <w:ind w:firstLine="709"/>
        <w:jc w:val="both"/>
        <w:rPr>
          <w:rFonts w:ascii="Arial" w:hAnsi="Arial" w:cs="Arial"/>
          <w:sz w:val="24"/>
          <w:szCs w:val="24"/>
        </w:rPr>
      </w:pPr>
      <w:r>
        <w:rPr>
          <w:rFonts w:ascii="Arial" w:hAnsi="Arial" w:cs="Arial"/>
          <w:sz w:val="24"/>
          <w:szCs w:val="24"/>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сельского поселения;</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величина прожиточного минимума;</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минимальный размер оплаты труда;</w:t>
      </w:r>
    </w:p>
    <w:p w:rsidR="001E575B" w:rsidRDefault="001E575B" w:rsidP="001E575B">
      <w:pPr>
        <w:spacing w:after="0"/>
        <w:ind w:firstLine="709"/>
        <w:jc w:val="both"/>
        <w:rPr>
          <w:rFonts w:ascii="Arial" w:hAnsi="Arial" w:cs="Arial"/>
          <w:sz w:val="24"/>
          <w:szCs w:val="24"/>
        </w:rPr>
      </w:pPr>
      <w:r>
        <w:rPr>
          <w:rFonts w:ascii="Arial" w:hAnsi="Arial" w:cs="Arial"/>
          <w:sz w:val="24"/>
          <w:szCs w:val="24"/>
        </w:rPr>
        <w:t xml:space="preserve">- численность постоянного населения по сельскому поселению </w:t>
      </w:r>
    </w:p>
    <w:p w:rsidR="001E575B" w:rsidRDefault="001E575B" w:rsidP="001E575B">
      <w:pPr>
        <w:spacing w:after="0"/>
        <w:ind w:firstLine="709"/>
        <w:jc w:val="both"/>
        <w:rPr>
          <w:rFonts w:ascii="Arial" w:hAnsi="Arial" w:cs="Arial"/>
          <w:sz w:val="24"/>
          <w:szCs w:val="24"/>
        </w:rPr>
      </w:pPr>
      <w:r>
        <w:rPr>
          <w:rFonts w:ascii="Arial" w:hAnsi="Arial" w:cs="Arial"/>
          <w:sz w:val="24"/>
          <w:szCs w:val="24"/>
        </w:rPr>
        <w:t>- численность потребителей соответствующих бюджетных услуг;</w:t>
      </w:r>
    </w:p>
    <w:p w:rsidR="001E575B" w:rsidRDefault="001E575B" w:rsidP="001E575B">
      <w:pPr>
        <w:spacing w:after="0"/>
        <w:ind w:firstLine="709"/>
        <w:jc w:val="both"/>
        <w:rPr>
          <w:rFonts w:ascii="Arial" w:hAnsi="Arial" w:cs="Arial"/>
          <w:sz w:val="24"/>
          <w:szCs w:val="24"/>
        </w:rPr>
      </w:pPr>
      <w:r>
        <w:rPr>
          <w:rFonts w:ascii="Arial" w:hAnsi="Arial" w:cs="Arial"/>
          <w:sz w:val="24"/>
          <w:szCs w:val="24"/>
        </w:rPr>
        <w:lastRenderedPageBreak/>
        <w:t>- финансовые нормативы, применяемые при расчете межбюджетных трансфертов;</w:t>
      </w:r>
    </w:p>
    <w:p w:rsidR="001E575B" w:rsidRDefault="001E575B" w:rsidP="001E575B">
      <w:pPr>
        <w:spacing w:after="0"/>
        <w:ind w:firstLine="709"/>
        <w:jc w:val="both"/>
        <w:rPr>
          <w:rFonts w:ascii="Arial" w:hAnsi="Arial" w:cs="Arial"/>
          <w:sz w:val="24"/>
          <w:szCs w:val="24"/>
        </w:rPr>
      </w:pPr>
      <w:r>
        <w:rPr>
          <w:rFonts w:ascii="Arial" w:hAnsi="Arial" w:cs="Arial"/>
          <w:sz w:val="24"/>
          <w:szCs w:val="24"/>
        </w:rPr>
        <w:t>- иные показатели.</w:t>
      </w:r>
    </w:p>
    <w:p w:rsidR="001E575B" w:rsidRDefault="001E575B" w:rsidP="001E575B">
      <w:pPr>
        <w:spacing w:after="0"/>
        <w:ind w:firstLine="709"/>
        <w:jc w:val="both"/>
        <w:rPr>
          <w:rFonts w:ascii="Arial" w:hAnsi="Arial" w:cs="Arial"/>
          <w:sz w:val="24"/>
          <w:szCs w:val="24"/>
        </w:rPr>
      </w:pPr>
      <w:r>
        <w:rPr>
          <w:rFonts w:ascii="Arial" w:hAnsi="Arial" w:cs="Arial"/>
          <w:sz w:val="24"/>
          <w:szCs w:val="24"/>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1E575B" w:rsidRDefault="001E575B" w:rsidP="001E575B">
      <w:pPr>
        <w:spacing w:after="0"/>
        <w:ind w:firstLine="709"/>
        <w:jc w:val="both"/>
        <w:rPr>
          <w:rFonts w:ascii="Arial" w:hAnsi="Arial" w:cs="Arial"/>
          <w:sz w:val="24"/>
          <w:szCs w:val="24"/>
        </w:rPr>
      </w:pPr>
      <w:r>
        <w:rPr>
          <w:rFonts w:ascii="Arial" w:hAnsi="Arial" w:cs="Arial"/>
          <w:sz w:val="24"/>
          <w:szCs w:val="24"/>
        </w:rPr>
        <w:t>- расходы, утратившие значение в результате изменения полномочий распорядителей бюджетных средств;</w:t>
      </w:r>
    </w:p>
    <w:p w:rsidR="001E575B" w:rsidRDefault="001E575B" w:rsidP="001E575B">
      <w:pPr>
        <w:spacing w:after="0"/>
        <w:ind w:firstLine="709"/>
        <w:jc w:val="both"/>
        <w:rPr>
          <w:rFonts w:ascii="Arial" w:hAnsi="Arial" w:cs="Arial"/>
          <w:sz w:val="24"/>
          <w:szCs w:val="24"/>
        </w:rPr>
      </w:pPr>
      <w:r>
        <w:rPr>
          <w:rFonts w:ascii="Arial" w:hAnsi="Arial" w:cs="Arial"/>
          <w:sz w:val="24"/>
          <w:szCs w:val="24"/>
        </w:rPr>
        <w:t xml:space="preserve">- расходы, произведенные в текущем финансовом году в соответствии с разовыми решениями о финансировании из бюджета сельского поселения; </w:t>
      </w:r>
    </w:p>
    <w:p w:rsidR="001E575B" w:rsidRDefault="001E575B" w:rsidP="001E575B">
      <w:pPr>
        <w:spacing w:after="0"/>
        <w:ind w:firstLine="709"/>
        <w:jc w:val="both"/>
        <w:rPr>
          <w:rFonts w:ascii="Arial" w:hAnsi="Arial" w:cs="Arial"/>
          <w:sz w:val="24"/>
          <w:szCs w:val="24"/>
        </w:rPr>
      </w:pPr>
      <w:r>
        <w:rPr>
          <w:rFonts w:ascii="Arial" w:hAnsi="Arial" w:cs="Arial"/>
          <w:sz w:val="24"/>
          <w:szCs w:val="24"/>
        </w:rPr>
        <w:t>- расходы на реализацию решений, срок действия которых ограничен текущим финансовым годом;</w:t>
      </w:r>
    </w:p>
    <w:p w:rsidR="001E575B" w:rsidRDefault="001E575B" w:rsidP="001E575B">
      <w:pPr>
        <w:spacing w:after="0"/>
        <w:ind w:firstLine="709"/>
        <w:jc w:val="both"/>
        <w:rPr>
          <w:rFonts w:ascii="Arial" w:hAnsi="Arial" w:cs="Arial"/>
          <w:sz w:val="24"/>
          <w:szCs w:val="24"/>
        </w:rPr>
      </w:pPr>
      <w:r>
        <w:rPr>
          <w:rFonts w:ascii="Arial" w:hAnsi="Arial" w:cs="Arial"/>
          <w:sz w:val="24"/>
          <w:szCs w:val="24"/>
        </w:rPr>
        <w:t>- расходы по актам (представлениям) проверок.</w:t>
      </w:r>
    </w:p>
    <w:p w:rsidR="001E575B" w:rsidRDefault="001E575B" w:rsidP="001E575B">
      <w:pPr>
        <w:spacing w:after="0"/>
        <w:ind w:firstLine="709"/>
        <w:jc w:val="both"/>
        <w:rPr>
          <w:rFonts w:ascii="Arial" w:hAnsi="Arial" w:cs="Arial"/>
          <w:sz w:val="24"/>
          <w:szCs w:val="24"/>
        </w:rPr>
      </w:pPr>
      <w:r>
        <w:rPr>
          <w:rFonts w:ascii="Arial" w:hAnsi="Arial" w:cs="Arial"/>
          <w:sz w:val="24"/>
          <w:szCs w:val="24"/>
        </w:rP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сельского поселения.</w:t>
      </w:r>
    </w:p>
    <w:p w:rsidR="001E575B" w:rsidRDefault="001E575B" w:rsidP="001E575B">
      <w:pPr>
        <w:spacing w:after="0"/>
        <w:ind w:firstLine="709"/>
        <w:jc w:val="both"/>
        <w:rPr>
          <w:rFonts w:ascii="Arial" w:hAnsi="Arial" w:cs="Arial"/>
          <w:sz w:val="24"/>
          <w:szCs w:val="24"/>
        </w:rPr>
      </w:pPr>
      <w:r>
        <w:rPr>
          <w:rFonts w:ascii="Arial" w:hAnsi="Arial" w:cs="Arial"/>
          <w:sz w:val="24"/>
          <w:szCs w:val="24"/>
        </w:rPr>
        <w:t>По отобранным для расчетов статьям бюджета устанавливаются коэффициенты пересчета расходов бюджета сельского поселения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1E575B" w:rsidRDefault="001E575B" w:rsidP="001E575B">
      <w:pPr>
        <w:spacing w:after="0"/>
        <w:ind w:firstLine="709"/>
        <w:jc w:val="both"/>
        <w:rPr>
          <w:rFonts w:ascii="Arial" w:hAnsi="Arial" w:cs="Arial"/>
          <w:sz w:val="24"/>
          <w:szCs w:val="24"/>
        </w:rPr>
      </w:pPr>
      <w:r>
        <w:rPr>
          <w:rFonts w:ascii="Arial" w:hAnsi="Arial" w:cs="Arial"/>
          <w:sz w:val="24"/>
          <w:szCs w:val="24"/>
        </w:rPr>
        <w:t>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показателей расходов бюджета муниципального образования предыдущего года и установленных коэффициентов пересчета.</w:t>
      </w:r>
    </w:p>
    <w:p w:rsidR="001E575B" w:rsidRDefault="001E575B" w:rsidP="001E575B">
      <w:pPr>
        <w:spacing w:after="0"/>
        <w:ind w:firstLine="709"/>
        <w:jc w:val="both"/>
        <w:rPr>
          <w:rFonts w:ascii="Arial" w:hAnsi="Arial" w:cs="Arial"/>
          <w:sz w:val="24"/>
          <w:szCs w:val="24"/>
        </w:rPr>
      </w:pPr>
      <w:r>
        <w:rPr>
          <w:rFonts w:ascii="Arial" w:hAnsi="Arial" w:cs="Arial"/>
          <w:sz w:val="24"/>
          <w:szCs w:val="24"/>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1E575B" w:rsidRDefault="001E575B" w:rsidP="001E575B">
      <w:pPr>
        <w:spacing w:after="0"/>
        <w:ind w:firstLine="709"/>
        <w:jc w:val="both"/>
        <w:rPr>
          <w:rFonts w:ascii="Arial" w:hAnsi="Arial" w:cs="Arial"/>
          <w:sz w:val="24"/>
          <w:szCs w:val="24"/>
        </w:rPr>
      </w:pPr>
      <w:r>
        <w:rPr>
          <w:rFonts w:ascii="Arial" w:hAnsi="Arial" w:cs="Arial"/>
          <w:sz w:val="24"/>
          <w:szCs w:val="24"/>
        </w:rPr>
        <w:t xml:space="preserve">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В случае наличия финансовых нормативов, утвержденных нормативными правовыми актами, </w:t>
      </w:r>
      <w:r>
        <w:rPr>
          <w:rFonts w:ascii="Arial" w:hAnsi="Arial" w:cs="Arial"/>
          <w:sz w:val="24"/>
          <w:szCs w:val="24"/>
        </w:rPr>
        <w:lastRenderedPageBreak/>
        <w:t>планирование расходов осуществляется с использованием утвержденных нормативов.</w:t>
      </w:r>
    </w:p>
    <w:p w:rsidR="001E575B" w:rsidRDefault="001E575B" w:rsidP="001E575B">
      <w:pPr>
        <w:spacing w:after="0"/>
        <w:ind w:firstLine="709"/>
        <w:jc w:val="both"/>
        <w:rPr>
          <w:rFonts w:ascii="Arial" w:hAnsi="Arial" w:cs="Arial"/>
          <w:sz w:val="24"/>
          <w:szCs w:val="24"/>
        </w:rPr>
      </w:pPr>
      <w:r>
        <w:rPr>
          <w:rFonts w:ascii="Arial" w:hAnsi="Arial" w:cs="Arial"/>
          <w:sz w:val="24"/>
          <w:szCs w:val="24"/>
        </w:rPr>
        <w:t>Расчет расходов бюджета муниципального образования по реализации муниципальных программ производится исходя из приоритетов социально-экономического развития бюджета сельского поселения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w:t>
      </w:r>
    </w:p>
    <w:p w:rsidR="001E575B" w:rsidRDefault="001E575B" w:rsidP="001E575B">
      <w:pPr>
        <w:spacing w:after="0"/>
        <w:ind w:firstLine="709"/>
        <w:jc w:val="both"/>
        <w:rPr>
          <w:rFonts w:ascii="Arial" w:hAnsi="Arial" w:cs="Arial"/>
          <w:sz w:val="24"/>
          <w:szCs w:val="24"/>
        </w:rPr>
      </w:pPr>
      <w:r>
        <w:rPr>
          <w:rFonts w:ascii="Arial" w:hAnsi="Arial" w:cs="Arial"/>
          <w:sz w:val="24"/>
          <w:szCs w:val="24"/>
        </w:rPr>
        <w:t>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
    <w:p w:rsidR="001E575B" w:rsidRDefault="001E575B" w:rsidP="001E575B">
      <w:pPr>
        <w:spacing w:after="0"/>
        <w:ind w:firstLine="709"/>
        <w:jc w:val="both"/>
        <w:rPr>
          <w:rFonts w:ascii="Arial" w:hAnsi="Arial" w:cs="Arial"/>
          <w:sz w:val="24"/>
          <w:szCs w:val="24"/>
        </w:rPr>
      </w:pPr>
      <w:r>
        <w:rPr>
          <w:rFonts w:ascii="Arial" w:hAnsi="Arial" w:cs="Arial"/>
          <w:sz w:val="24"/>
          <w:szCs w:val="24"/>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сельского поселения,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сельского поселения. </w:t>
      </w:r>
    </w:p>
    <w:p w:rsidR="001E575B" w:rsidRDefault="001E575B" w:rsidP="001E575B">
      <w:pPr>
        <w:spacing w:after="0"/>
        <w:ind w:firstLine="709"/>
        <w:jc w:val="both"/>
        <w:rPr>
          <w:rFonts w:ascii="Arial" w:hAnsi="Arial" w:cs="Arial"/>
          <w:sz w:val="24"/>
          <w:szCs w:val="24"/>
        </w:rPr>
      </w:pPr>
      <w:r>
        <w:rPr>
          <w:rFonts w:ascii="Arial" w:hAnsi="Arial" w:cs="Arial"/>
          <w:sz w:val="24"/>
          <w:szCs w:val="24"/>
        </w:rPr>
        <w:t xml:space="preserve"> Объем дефицита (профицита)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РФ.</w:t>
      </w:r>
    </w:p>
    <w:p w:rsidR="001E575B" w:rsidRDefault="001E575B" w:rsidP="001E575B">
      <w:pPr>
        <w:spacing w:after="0"/>
        <w:ind w:firstLine="709"/>
        <w:jc w:val="both"/>
        <w:rPr>
          <w:rFonts w:ascii="Arial" w:hAnsi="Arial" w:cs="Arial"/>
          <w:sz w:val="24"/>
          <w:szCs w:val="24"/>
        </w:rPr>
      </w:pPr>
      <w:r>
        <w:rPr>
          <w:rFonts w:ascii="Arial" w:hAnsi="Arial" w:cs="Arial"/>
          <w:sz w:val="24"/>
          <w:szCs w:val="24"/>
        </w:rPr>
        <w:t>Муниципальный долг бюджета сельского поселения может существовать в формах, установленных Бюджетным кодексом РФ.</w:t>
      </w:r>
    </w:p>
    <w:p w:rsidR="001E575B" w:rsidRDefault="001E575B" w:rsidP="001E575B">
      <w:pPr>
        <w:spacing w:after="0"/>
        <w:ind w:firstLine="709"/>
        <w:jc w:val="both"/>
        <w:rPr>
          <w:rFonts w:ascii="Arial" w:hAnsi="Arial" w:cs="Arial"/>
          <w:sz w:val="24"/>
          <w:szCs w:val="24"/>
        </w:rPr>
      </w:pPr>
      <w:r>
        <w:rPr>
          <w:rFonts w:ascii="Arial" w:hAnsi="Arial" w:cs="Arial"/>
          <w:sz w:val="24"/>
          <w:szCs w:val="24"/>
        </w:rP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РФ, законами и иными нормативными правовыми актами РФ и Администрации муниципального образования.</w:t>
      </w:r>
    </w:p>
    <w:p w:rsidR="001E575B" w:rsidRDefault="001E575B" w:rsidP="001E575B">
      <w:pPr>
        <w:spacing w:after="0"/>
        <w:ind w:firstLine="709"/>
        <w:jc w:val="both"/>
        <w:rPr>
          <w:rFonts w:ascii="Arial" w:hAnsi="Arial" w:cs="Arial"/>
          <w:sz w:val="24"/>
          <w:szCs w:val="24"/>
        </w:rPr>
      </w:pPr>
    </w:p>
    <w:tbl>
      <w:tblPr>
        <w:tblW w:w="9481" w:type="dxa"/>
        <w:tblInd w:w="91" w:type="dxa"/>
        <w:tblLook w:val="04A0"/>
      </w:tblPr>
      <w:tblGrid>
        <w:gridCol w:w="4411"/>
        <w:gridCol w:w="1069"/>
        <w:gridCol w:w="1069"/>
        <w:gridCol w:w="833"/>
        <w:gridCol w:w="1141"/>
        <w:gridCol w:w="1200"/>
      </w:tblGrid>
      <w:tr w:rsidR="001E575B" w:rsidTr="001E575B">
        <w:trPr>
          <w:gridAfter w:val="1"/>
          <w:wAfter w:w="1200" w:type="dxa"/>
          <w:trHeight w:val="255"/>
        </w:trPr>
        <w:tc>
          <w:tcPr>
            <w:tcW w:w="4411" w:type="dxa"/>
            <w:noWrap/>
            <w:vAlign w:val="bottom"/>
          </w:tcPr>
          <w:p w:rsidR="001E575B" w:rsidRDefault="001E575B">
            <w:pPr>
              <w:spacing w:after="0" w:line="240" w:lineRule="auto"/>
              <w:rPr>
                <w:rFonts w:ascii="Arial" w:eastAsia="Times New Roman" w:hAnsi="Arial" w:cs="Arial"/>
                <w:sz w:val="24"/>
                <w:szCs w:val="24"/>
              </w:rPr>
            </w:pPr>
          </w:p>
        </w:tc>
        <w:tc>
          <w:tcPr>
            <w:tcW w:w="1069" w:type="dxa"/>
            <w:noWrap/>
            <w:vAlign w:val="bottom"/>
            <w:hideMark/>
          </w:tcPr>
          <w:p w:rsidR="001E575B" w:rsidRDefault="001E575B">
            <w:pPr>
              <w:spacing w:after="0"/>
              <w:rPr>
                <w:rFonts w:cs="Times New Roman"/>
              </w:rPr>
            </w:pPr>
          </w:p>
        </w:tc>
        <w:tc>
          <w:tcPr>
            <w:tcW w:w="1069" w:type="dxa"/>
            <w:noWrap/>
            <w:vAlign w:val="bottom"/>
            <w:hideMark/>
          </w:tcPr>
          <w:p w:rsidR="001E575B" w:rsidRDefault="001E575B">
            <w:pPr>
              <w:spacing w:after="0"/>
              <w:rPr>
                <w:rFonts w:cs="Times New Roman"/>
              </w:rPr>
            </w:pPr>
          </w:p>
        </w:tc>
        <w:tc>
          <w:tcPr>
            <w:tcW w:w="833" w:type="dxa"/>
            <w:noWrap/>
            <w:vAlign w:val="bottom"/>
            <w:hideMark/>
          </w:tcPr>
          <w:p w:rsidR="001E575B" w:rsidRDefault="001E575B">
            <w:pPr>
              <w:spacing w:after="0"/>
              <w:rPr>
                <w:rFonts w:cs="Times New Roman"/>
              </w:rPr>
            </w:pPr>
          </w:p>
        </w:tc>
        <w:tc>
          <w:tcPr>
            <w:tcW w:w="899" w:type="dxa"/>
            <w:noWrap/>
            <w:vAlign w:val="bottom"/>
            <w:hideMark/>
          </w:tcPr>
          <w:p w:rsidR="001E575B" w:rsidRDefault="001E575B">
            <w:pPr>
              <w:spacing w:after="0"/>
              <w:rPr>
                <w:rFonts w:cs="Times New Roman"/>
              </w:rPr>
            </w:pPr>
          </w:p>
        </w:tc>
      </w:tr>
      <w:tr w:rsidR="001E575B" w:rsidTr="001E575B">
        <w:trPr>
          <w:gridAfter w:val="1"/>
          <w:wAfter w:w="1200" w:type="dxa"/>
          <w:trHeight w:val="255"/>
        </w:trPr>
        <w:tc>
          <w:tcPr>
            <w:tcW w:w="7382" w:type="dxa"/>
            <w:gridSpan w:val="4"/>
            <w:noWrap/>
            <w:vAlign w:val="bottom"/>
            <w:hideMark/>
          </w:tcPr>
          <w:p w:rsidR="001E575B" w:rsidRDefault="001E575B">
            <w:pPr>
              <w:spacing w:after="0" w:line="240" w:lineRule="auto"/>
              <w:jc w:val="right"/>
              <w:rPr>
                <w:rFonts w:ascii="Courier New" w:eastAsia="Times New Roman" w:hAnsi="Courier New" w:cs="Courier New"/>
              </w:rPr>
            </w:pPr>
            <w:r>
              <w:rPr>
                <w:rFonts w:ascii="Courier New" w:eastAsia="Times New Roman" w:hAnsi="Courier New" w:cs="Courier New"/>
              </w:rPr>
              <w:t xml:space="preserve">Приложение  1           </w:t>
            </w:r>
          </w:p>
          <w:p w:rsidR="001E575B" w:rsidRDefault="001E575B">
            <w:pPr>
              <w:spacing w:after="0" w:line="240" w:lineRule="auto"/>
              <w:jc w:val="right"/>
              <w:rPr>
                <w:rFonts w:ascii="Courier New" w:eastAsia="Times New Roman" w:hAnsi="Courier New" w:cs="Courier New"/>
              </w:rPr>
            </w:pPr>
            <w:r>
              <w:rPr>
                <w:rFonts w:ascii="Courier New" w:eastAsia="Times New Roman" w:hAnsi="Courier New" w:cs="Courier New"/>
              </w:rPr>
              <w:t xml:space="preserve"> Основные показатели  среднесрочного финансового плана </w:t>
            </w:r>
          </w:p>
        </w:tc>
        <w:tc>
          <w:tcPr>
            <w:tcW w:w="899" w:type="dxa"/>
            <w:noWrap/>
            <w:vAlign w:val="bottom"/>
            <w:hideMark/>
          </w:tcPr>
          <w:p w:rsidR="001E575B" w:rsidRDefault="001E575B">
            <w:pPr>
              <w:spacing w:after="0"/>
              <w:rPr>
                <w:rFonts w:cs="Times New Roman"/>
              </w:rPr>
            </w:pPr>
          </w:p>
        </w:tc>
      </w:tr>
      <w:tr w:rsidR="001E575B" w:rsidTr="001E575B">
        <w:trPr>
          <w:gridAfter w:val="1"/>
          <w:wAfter w:w="1200" w:type="dxa"/>
          <w:trHeight w:val="89"/>
        </w:trPr>
        <w:tc>
          <w:tcPr>
            <w:tcW w:w="4411" w:type="dxa"/>
            <w:noWrap/>
            <w:vAlign w:val="bottom"/>
            <w:hideMark/>
          </w:tcPr>
          <w:p w:rsidR="001E575B" w:rsidRDefault="001E575B">
            <w:pPr>
              <w:spacing w:after="0"/>
              <w:rPr>
                <w:rFonts w:cs="Times New Roman"/>
              </w:rPr>
            </w:pPr>
          </w:p>
        </w:tc>
        <w:tc>
          <w:tcPr>
            <w:tcW w:w="1069" w:type="dxa"/>
            <w:noWrap/>
            <w:vAlign w:val="bottom"/>
            <w:hideMark/>
          </w:tcPr>
          <w:p w:rsidR="001E575B" w:rsidRDefault="001E575B">
            <w:pPr>
              <w:spacing w:after="0"/>
              <w:rPr>
                <w:rFonts w:cs="Times New Roman"/>
              </w:rPr>
            </w:pPr>
          </w:p>
        </w:tc>
        <w:tc>
          <w:tcPr>
            <w:tcW w:w="1069" w:type="dxa"/>
            <w:noWrap/>
            <w:vAlign w:val="bottom"/>
            <w:hideMark/>
          </w:tcPr>
          <w:p w:rsidR="001E575B" w:rsidRDefault="001E575B">
            <w:pPr>
              <w:spacing w:after="0"/>
              <w:rPr>
                <w:rFonts w:cs="Times New Roman"/>
              </w:rPr>
            </w:pPr>
          </w:p>
        </w:tc>
        <w:tc>
          <w:tcPr>
            <w:tcW w:w="833" w:type="dxa"/>
            <w:noWrap/>
            <w:vAlign w:val="bottom"/>
            <w:hideMark/>
          </w:tcPr>
          <w:p w:rsidR="001E575B" w:rsidRDefault="001E575B">
            <w:pPr>
              <w:spacing w:after="0"/>
              <w:rPr>
                <w:rFonts w:cs="Times New Roman"/>
              </w:rPr>
            </w:pPr>
          </w:p>
        </w:tc>
        <w:tc>
          <w:tcPr>
            <w:tcW w:w="899" w:type="dxa"/>
            <w:noWrap/>
            <w:vAlign w:val="bottom"/>
            <w:hideMark/>
          </w:tcPr>
          <w:p w:rsidR="001E575B" w:rsidRDefault="001E575B">
            <w:pPr>
              <w:spacing w:after="0"/>
              <w:rPr>
                <w:rFonts w:cs="Times New Roman"/>
              </w:rPr>
            </w:pPr>
          </w:p>
        </w:tc>
      </w:tr>
      <w:tr w:rsidR="001E575B" w:rsidTr="001E575B">
        <w:trPr>
          <w:gridAfter w:val="1"/>
          <w:wAfter w:w="1200" w:type="dxa"/>
          <w:trHeight w:val="255"/>
        </w:trPr>
        <w:tc>
          <w:tcPr>
            <w:tcW w:w="4411" w:type="dxa"/>
            <w:noWrap/>
            <w:vAlign w:val="bottom"/>
            <w:hideMark/>
          </w:tcPr>
          <w:p w:rsidR="001E575B" w:rsidRDefault="001E575B">
            <w:pPr>
              <w:spacing w:after="0"/>
              <w:rPr>
                <w:rFonts w:cs="Times New Roman"/>
              </w:rPr>
            </w:pPr>
          </w:p>
        </w:tc>
        <w:tc>
          <w:tcPr>
            <w:tcW w:w="1069" w:type="dxa"/>
            <w:noWrap/>
            <w:vAlign w:val="bottom"/>
            <w:hideMark/>
          </w:tcPr>
          <w:p w:rsidR="001E575B" w:rsidRDefault="001E575B">
            <w:pPr>
              <w:spacing w:after="0"/>
              <w:rPr>
                <w:rFonts w:cs="Times New Roman"/>
              </w:rPr>
            </w:pPr>
          </w:p>
        </w:tc>
        <w:tc>
          <w:tcPr>
            <w:tcW w:w="1069" w:type="dxa"/>
            <w:noWrap/>
            <w:vAlign w:val="bottom"/>
            <w:hideMark/>
          </w:tcPr>
          <w:p w:rsidR="001E575B" w:rsidRDefault="001E575B">
            <w:pPr>
              <w:spacing w:after="0"/>
              <w:rPr>
                <w:rFonts w:cs="Times New Roman"/>
              </w:rPr>
            </w:pPr>
          </w:p>
        </w:tc>
        <w:tc>
          <w:tcPr>
            <w:tcW w:w="833" w:type="dxa"/>
            <w:noWrap/>
            <w:vAlign w:val="bottom"/>
            <w:hideMark/>
          </w:tcPr>
          <w:p w:rsidR="001E575B" w:rsidRDefault="001E575B">
            <w:pPr>
              <w:spacing w:after="0"/>
              <w:rPr>
                <w:rFonts w:cs="Times New Roman"/>
              </w:rPr>
            </w:pPr>
          </w:p>
        </w:tc>
        <w:tc>
          <w:tcPr>
            <w:tcW w:w="899" w:type="dxa"/>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тыс.руб</w:t>
            </w:r>
          </w:p>
        </w:tc>
      </w:tr>
      <w:tr w:rsidR="001E575B" w:rsidTr="001E575B">
        <w:trPr>
          <w:trHeight w:val="255"/>
        </w:trPr>
        <w:tc>
          <w:tcPr>
            <w:tcW w:w="4411" w:type="dxa"/>
            <w:tcBorders>
              <w:top w:val="single" w:sz="4" w:space="0" w:color="auto"/>
              <w:left w:val="single" w:sz="4" w:space="0" w:color="auto"/>
              <w:bottom w:val="nil"/>
              <w:right w:val="single" w:sz="4" w:space="0" w:color="auto"/>
            </w:tcBorders>
            <w:noWrap/>
            <w:vAlign w:val="bottom"/>
            <w:hideMark/>
          </w:tcPr>
          <w:p w:rsidR="001E575B" w:rsidRDefault="001E57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69" w:type="dxa"/>
            <w:tcBorders>
              <w:top w:val="single" w:sz="4" w:space="0" w:color="auto"/>
              <w:left w:val="nil"/>
              <w:bottom w:val="nil"/>
              <w:right w:val="single" w:sz="4" w:space="0" w:color="auto"/>
            </w:tcBorders>
            <w:noWrap/>
            <w:vAlign w:val="bottom"/>
            <w:hideMark/>
          </w:tcPr>
          <w:p w:rsidR="001E575B" w:rsidRDefault="001E57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w:t>
            </w:r>
          </w:p>
        </w:tc>
        <w:tc>
          <w:tcPr>
            <w:tcW w:w="1069" w:type="dxa"/>
            <w:tcBorders>
              <w:top w:val="single" w:sz="4" w:space="0" w:color="auto"/>
              <w:left w:val="nil"/>
              <w:bottom w:val="nil"/>
              <w:right w:val="single" w:sz="4" w:space="0" w:color="auto"/>
            </w:tcBorders>
            <w:noWrap/>
            <w:vAlign w:val="bottom"/>
            <w:hideMark/>
          </w:tcPr>
          <w:p w:rsidR="001E575B" w:rsidRDefault="001E57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очеред. </w:t>
            </w:r>
          </w:p>
        </w:tc>
        <w:tc>
          <w:tcPr>
            <w:tcW w:w="1732" w:type="dxa"/>
            <w:gridSpan w:val="2"/>
            <w:tcBorders>
              <w:top w:val="single" w:sz="4" w:space="0" w:color="auto"/>
              <w:left w:val="single" w:sz="4" w:space="0" w:color="auto"/>
              <w:bottom w:val="nil"/>
              <w:right w:val="single" w:sz="4" w:space="0" w:color="auto"/>
            </w:tcBorders>
            <w:noWrap/>
            <w:vAlign w:val="bottom"/>
            <w:hideMark/>
          </w:tcPr>
          <w:p w:rsidR="001E575B" w:rsidRDefault="001E57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Плановый период</w:t>
            </w:r>
          </w:p>
        </w:tc>
        <w:tc>
          <w:tcPr>
            <w:tcW w:w="1200" w:type="dxa"/>
            <w:vMerge w:val="restart"/>
            <w:tcBorders>
              <w:top w:val="single" w:sz="4" w:space="0" w:color="auto"/>
              <w:left w:val="single" w:sz="4" w:space="0" w:color="auto"/>
              <w:bottom w:val="single" w:sz="4" w:space="0" w:color="auto"/>
              <w:right w:val="single" w:sz="4" w:space="0" w:color="auto"/>
            </w:tcBorders>
            <w:hideMark/>
          </w:tcPr>
          <w:p w:rsidR="001E575B" w:rsidRDefault="001E575B">
            <w:pPr>
              <w:spacing w:after="0" w:line="240" w:lineRule="auto"/>
              <w:jc w:val="center"/>
            </w:pPr>
            <w:r>
              <w:rPr>
                <w:rFonts w:ascii="Times New Roman" w:eastAsia="Times New Roman" w:hAnsi="Times New Roman" w:cs="Times New Roman"/>
                <w:sz w:val="20"/>
                <w:szCs w:val="20"/>
              </w:rPr>
              <w:t> </w:t>
            </w:r>
          </w:p>
        </w:tc>
      </w:tr>
      <w:tr w:rsidR="001E575B" w:rsidTr="001E575B">
        <w:trPr>
          <w:trHeight w:val="255"/>
        </w:trPr>
        <w:tc>
          <w:tcPr>
            <w:tcW w:w="4411" w:type="dxa"/>
            <w:tcBorders>
              <w:top w:val="nil"/>
              <w:left w:val="single" w:sz="4" w:space="0" w:color="auto"/>
              <w:bottom w:val="nil"/>
              <w:right w:val="single" w:sz="4" w:space="0" w:color="auto"/>
            </w:tcBorders>
            <w:noWrap/>
            <w:vAlign w:val="bottom"/>
            <w:hideMark/>
          </w:tcPr>
          <w:p w:rsidR="001E575B" w:rsidRDefault="001E575B">
            <w:pPr>
              <w:spacing w:after="0" w:line="240" w:lineRule="auto"/>
              <w:jc w:val="center"/>
              <w:rPr>
                <w:rFonts w:ascii="Courier New" w:eastAsia="Times New Roman" w:hAnsi="Courier New" w:cs="Courier New"/>
              </w:rPr>
            </w:pPr>
            <w:r>
              <w:rPr>
                <w:rFonts w:ascii="Courier New" w:eastAsia="Times New Roman" w:hAnsi="Courier New" w:cs="Courier New"/>
              </w:rPr>
              <w:t xml:space="preserve">Показатели </w:t>
            </w:r>
          </w:p>
        </w:tc>
        <w:tc>
          <w:tcPr>
            <w:tcW w:w="1069" w:type="dxa"/>
            <w:tcBorders>
              <w:top w:val="nil"/>
              <w:left w:val="nil"/>
              <w:bottom w:val="nil"/>
              <w:right w:val="single" w:sz="4" w:space="0" w:color="auto"/>
            </w:tcBorders>
            <w:noWrap/>
            <w:vAlign w:val="bottom"/>
            <w:hideMark/>
          </w:tcPr>
          <w:p w:rsidR="001E575B" w:rsidRDefault="001E575B">
            <w:pPr>
              <w:spacing w:after="0" w:line="240" w:lineRule="auto"/>
              <w:jc w:val="center"/>
              <w:rPr>
                <w:rFonts w:ascii="Courier New" w:eastAsia="Times New Roman" w:hAnsi="Courier New" w:cs="Courier New"/>
              </w:rPr>
            </w:pPr>
            <w:r>
              <w:rPr>
                <w:rFonts w:ascii="Courier New" w:eastAsia="Times New Roman" w:hAnsi="Courier New" w:cs="Courier New"/>
              </w:rPr>
              <w:t>фин. год</w:t>
            </w:r>
          </w:p>
        </w:tc>
        <w:tc>
          <w:tcPr>
            <w:tcW w:w="1069" w:type="dxa"/>
            <w:tcBorders>
              <w:top w:val="nil"/>
              <w:left w:val="nil"/>
              <w:bottom w:val="nil"/>
              <w:right w:val="single" w:sz="4" w:space="0" w:color="auto"/>
            </w:tcBorders>
            <w:noWrap/>
            <w:vAlign w:val="bottom"/>
            <w:hideMark/>
          </w:tcPr>
          <w:p w:rsidR="001E575B" w:rsidRDefault="001E575B">
            <w:pPr>
              <w:spacing w:after="0" w:line="240" w:lineRule="auto"/>
              <w:jc w:val="center"/>
              <w:rPr>
                <w:rFonts w:ascii="Courier New" w:eastAsia="Times New Roman" w:hAnsi="Courier New" w:cs="Courier New"/>
              </w:rPr>
            </w:pPr>
            <w:r>
              <w:rPr>
                <w:rFonts w:ascii="Courier New" w:eastAsia="Times New Roman" w:hAnsi="Courier New" w:cs="Courier New"/>
              </w:rPr>
              <w:t>фин. год</w:t>
            </w:r>
          </w:p>
        </w:tc>
        <w:tc>
          <w:tcPr>
            <w:tcW w:w="1732" w:type="dxa"/>
            <w:gridSpan w:val="2"/>
            <w:vMerge w:val="restart"/>
            <w:tcBorders>
              <w:top w:val="nil"/>
              <w:left w:val="nil"/>
              <w:bottom w:val="single" w:sz="4" w:space="0" w:color="auto"/>
              <w:right w:val="single" w:sz="4" w:space="0" w:color="auto"/>
            </w:tcBorders>
            <w:noWrap/>
            <w:vAlign w:val="bottom"/>
            <w:hideMark/>
          </w:tcPr>
          <w:p w:rsidR="001E575B" w:rsidRDefault="001E57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75B" w:rsidRDefault="001E575B">
            <w:pPr>
              <w:spacing w:after="0" w:line="240" w:lineRule="auto"/>
            </w:pPr>
          </w:p>
        </w:tc>
      </w:tr>
      <w:tr w:rsidR="001E575B" w:rsidTr="001E575B">
        <w:trPr>
          <w:trHeight w:val="255"/>
        </w:trPr>
        <w:tc>
          <w:tcPr>
            <w:tcW w:w="4411" w:type="dxa"/>
            <w:tcBorders>
              <w:top w:val="nil"/>
              <w:left w:val="single" w:sz="4" w:space="0" w:color="auto"/>
              <w:bottom w:val="single" w:sz="4" w:space="0" w:color="auto"/>
              <w:right w:val="nil"/>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 </w:t>
            </w:r>
          </w:p>
        </w:tc>
        <w:tc>
          <w:tcPr>
            <w:tcW w:w="1069" w:type="dxa"/>
            <w:tcBorders>
              <w:top w:val="nil"/>
              <w:left w:val="single" w:sz="4" w:space="0" w:color="auto"/>
              <w:bottom w:val="single" w:sz="4" w:space="0" w:color="auto"/>
              <w:right w:val="nil"/>
            </w:tcBorders>
            <w:noWrap/>
            <w:vAlign w:val="bottom"/>
            <w:hideMark/>
          </w:tcPr>
          <w:p w:rsidR="001E575B" w:rsidRDefault="001E575B">
            <w:pPr>
              <w:spacing w:after="0"/>
              <w:rPr>
                <w:rFonts w:cs="Times New Roman"/>
              </w:rPr>
            </w:pPr>
          </w:p>
        </w:tc>
        <w:tc>
          <w:tcPr>
            <w:tcW w:w="1069" w:type="dxa"/>
            <w:tcBorders>
              <w:top w:val="nil"/>
              <w:left w:val="single" w:sz="4" w:space="0" w:color="auto"/>
              <w:bottom w:val="single" w:sz="4" w:space="0" w:color="auto"/>
              <w:right w:val="nil"/>
            </w:tcBorders>
            <w:noWrap/>
            <w:vAlign w:val="bottom"/>
            <w:hideMark/>
          </w:tcPr>
          <w:p w:rsidR="001E575B" w:rsidRDefault="001E575B">
            <w:pPr>
              <w:spacing w:after="0"/>
              <w:rPr>
                <w:rFonts w:cs="Times New Roman"/>
              </w:rPr>
            </w:pPr>
          </w:p>
        </w:tc>
        <w:tc>
          <w:tcPr>
            <w:tcW w:w="0" w:type="auto"/>
            <w:gridSpan w:val="2"/>
            <w:vMerge/>
            <w:tcBorders>
              <w:top w:val="nil"/>
              <w:left w:val="single" w:sz="4" w:space="0" w:color="auto"/>
              <w:bottom w:val="single" w:sz="4" w:space="0" w:color="auto"/>
              <w:right w:val="nil"/>
            </w:tcBorders>
            <w:vAlign w:val="center"/>
            <w:hideMark/>
          </w:tcPr>
          <w:p w:rsidR="001E575B" w:rsidRDefault="001E575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75B" w:rsidRDefault="001E575B">
            <w:pPr>
              <w:spacing w:after="0" w:line="240" w:lineRule="auto"/>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bCs/>
              </w:rPr>
            </w:pPr>
            <w:r>
              <w:rPr>
                <w:rFonts w:ascii="Courier New" w:eastAsia="Times New Roman" w:hAnsi="Courier New" w:cs="Courier New"/>
                <w:bCs/>
              </w:rPr>
              <w:t>Доходы - всего</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bCs/>
              </w:rPr>
            </w:pPr>
            <w:r>
              <w:rPr>
                <w:rFonts w:ascii="Courier New" w:eastAsia="Times New Roman" w:hAnsi="Courier New" w:cs="Courier New"/>
                <w:bCs/>
              </w:rPr>
              <w:t>Доходы собственные</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Налоговые доходы</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Налоги на доходы физических лиц</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Налоги от уплаты акцизов на ГСМ</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Единый сельскохозяйственный налог</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Налог на имущество</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lastRenderedPageBreak/>
              <w:t>Земельный налог</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Государственная пошлина</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Неналоговые доходы</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 xml:space="preserve">Доходы от исп. имущ., нах. в госуд. и мун. собст. </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Прочие неналоговые доходы</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bCs/>
              </w:rPr>
            </w:pPr>
            <w:r>
              <w:rPr>
                <w:rFonts w:ascii="Courier New" w:eastAsia="Times New Roman" w:hAnsi="Courier New" w:cs="Courier New"/>
                <w:bCs/>
              </w:rPr>
              <w:t xml:space="preserve">Безвозмездные  поступления </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Дотации от других бюджетов</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Субвенции от других бюджетов</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Субсидии от других бюджетов</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Прочие межбюджетные трансферты</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bCs/>
              </w:rPr>
            </w:pPr>
            <w:r>
              <w:rPr>
                <w:rFonts w:ascii="Courier New" w:eastAsia="Times New Roman" w:hAnsi="Courier New" w:cs="Courier New"/>
                <w:bCs/>
              </w:rPr>
              <w:t xml:space="preserve">Расходы ,всего </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в том числе по разд., подразд. бюджетной классификации</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nil"/>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ОБЩЕГОСУДАРСТВЕННЫЕ  ВОПРОСЫ</w:t>
            </w:r>
          </w:p>
        </w:tc>
        <w:tc>
          <w:tcPr>
            <w:tcW w:w="1069" w:type="dxa"/>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nil"/>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single" w:sz="4" w:space="0" w:color="auto"/>
              <w:left w:val="single" w:sz="4" w:space="0" w:color="auto"/>
              <w:bottom w:val="nil"/>
              <w:right w:val="nil"/>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 xml:space="preserve">Функционирование высшего должностного лица субъекта </w:t>
            </w:r>
          </w:p>
        </w:tc>
        <w:tc>
          <w:tcPr>
            <w:tcW w:w="1069" w:type="dxa"/>
            <w:tcBorders>
              <w:top w:val="single" w:sz="4" w:space="0" w:color="auto"/>
              <w:left w:val="single" w:sz="4" w:space="0" w:color="auto"/>
              <w:bottom w:val="nil"/>
              <w:right w:val="nil"/>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 </w:t>
            </w:r>
          </w:p>
        </w:tc>
        <w:tc>
          <w:tcPr>
            <w:tcW w:w="1069" w:type="dxa"/>
            <w:tcBorders>
              <w:top w:val="single" w:sz="4" w:space="0" w:color="auto"/>
              <w:left w:val="single" w:sz="4" w:space="0" w:color="auto"/>
              <w:bottom w:val="nil"/>
              <w:right w:val="nil"/>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 </w:t>
            </w:r>
          </w:p>
        </w:tc>
        <w:tc>
          <w:tcPr>
            <w:tcW w:w="1732" w:type="dxa"/>
            <w:gridSpan w:val="2"/>
            <w:tcBorders>
              <w:top w:val="single" w:sz="4" w:space="0" w:color="auto"/>
              <w:left w:val="single" w:sz="4" w:space="0" w:color="auto"/>
              <w:bottom w:val="nil"/>
              <w:right w:val="nil"/>
            </w:tcBorders>
            <w:noWrap/>
            <w:vAlign w:val="bottom"/>
            <w:hideMark/>
          </w:tcPr>
          <w:p w:rsidR="001E575B" w:rsidRDefault="001E57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00" w:type="dxa"/>
            <w:tcBorders>
              <w:top w:val="single" w:sz="4" w:space="0" w:color="auto"/>
              <w:left w:val="single" w:sz="4" w:space="0" w:color="auto"/>
              <w:bottom w:val="nil"/>
              <w:right w:val="single" w:sz="4" w:space="0" w:color="auto"/>
            </w:tcBorders>
            <w:noWrap/>
            <w:vAlign w:val="bottom"/>
            <w:hideMark/>
          </w:tcPr>
          <w:p w:rsidR="001E575B" w:rsidRDefault="001E57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1E575B" w:rsidTr="001E575B">
        <w:trPr>
          <w:trHeight w:val="255"/>
        </w:trPr>
        <w:tc>
          <w:tcPr>
            <w:tcW w:w="4411" w:type="dxa"/>
            <w:tcBorders>
              <w:top w:val="nil"/>
              <w:left w:val="single" w:sz="4" w:space="0" w:color="auto"/>
              <w:bottom w:val="single" w:sz="4" w:space="0" w:color="auto"/>
              <w:right w:val="nil"/>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Российской Федерации и муниципального образования</w:t>
            </w:r>
          </w:p>
        </w:tc>
        <w:tc>
          <w:tcPr>
            <w:tcW w:w="1069" w:type="dxa"/>
            <w:tcBorders>
              <w:top w:val="nil"/>
              <w:left w:val="single" w:sz="4" w:space="0" w:color="auto"/>
              <w:bottom w:val="single" w:sz="4" w:space="0" w:color="auto"/>
              <w:right w:val="nil"/>
            </w:tcBorders>
            <w:noWrap/>
            <w:vAlign w:val="bottom"/>
            <w:hideMark/>
          </w:tcPr>
          <w:p w:rsidR="001E575B" w:rsidRDefault="001E575B">
            <w:pPr>
              <w:spacing w:after="0"/>
              <w:rPr>
                <w:rFonts w:cs="Times New Roman"/>
              </w:rPr>
            </w:pPr>
          </w:p>
        </w:tc>
        <w:tc>
          <w:tcPr>
            <w:tcW w:w="1069" w:type="dxa"/>
            <w:tcBorders>
              <w:top w:val="nil"/>
              <w:left w:val="single" w:sz="4" w:space="0" w:color="auto"/>
              <w:bottom w:val="single" w:sz="4" w:space="0" w:color="auto"/>
              <w:right w:val="nil"/>
            </w:tcBorders>
            <w:noWrap/>
            <w:vAlign w:val="bottom"/>
            <w:hideMark/>
          </w:tcPr>
          <w:p w:rsidR="001E575B" w:rsidRDefault="001E575B">
            <w:pPr>
              <w:spacing w:after="0"/>
              <w:rPr>
                <w:rFonts w:cs="Times New Roman"/>
              </w:rPr>
            </w:pPr>
          </w:p>
        </w:tc>
        <w:tc>
          <w:tcPr>
            <w:tcW w:w="1732" w:type="dxa"/>
            <w:gridSpan w:val="2"/>
            <w:tcBorders>
              <w:top w:val="nil"/>
              <w:left w:val="single" w:sz="4" w:space="0" w:color="auto"/>
              <w:bottom w:val="nil"/>
              <w:right w:val="nil"/>
            </w:tcBorders>
            <w:noWrap/>
            <w:vAlign w:val="bottom"/>
            <w:hideMark/>
          </w:tcPr>
          <w:p w:rsidR="001E575B" w:rsidRDefault="001E575B">
            <w:pPr>
              <w:spacing w:after="0"/>
              <w:rPr>
                <w:rFonts w:cs="Times New Roman"/>
              </w:rPr>
            </w:pPr>
          </w:p>
        </w:tc>
        <w:tc>
          <w:tcPr>
            <w:tcW w:w="1200" w:type="dxa"/>
            <w:tcBorders>
              <w:top w:val="nil"/>
              <w:left w:val="single" w:sz="4" w:space="0" w:color="auto"/>
              <w:bottom w:val="nil"/>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vMerge w:val="restart"/>
            <w:tcBorders>
              <w:top w:val="nil"/>
              <w:left w:val="single" w:sz="4" w:space="0" w:color="auto"/>
              <w:bottom w:val="single" w:sz="4" w:space="0" w:color="000000"/>
              <w:right w:val="single" w:sz="4" w:space="0" w:color="auto"/>
            </w:tcBorders>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Функционирование Правительства РФ, высшего органа государственной власти и местной администрации</w:t>
            </w:r>
          </w:p>
        </w:tc>
        <w:tc>
          <w:tcPr>
            <w:tcW w:w="1069" w:type="dxa"/>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732" w:type="dxa"/>
            <w:gridSpan w:val="2"/>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200"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0" w:type="auto"/>
            <w:vMerge/>
            <w:tcBorders>
              <w:top w:val="nil"/>
              <w:left w:val="single" w:sz="4" w:space="0" w:color="auto"/>
              <w:bottom w:val="single" w:sz="4" w:space="0" w:color="000000"/>
              <w:right w:val="single" w:sz="4" w:space="0" w:color="auto"/>
            </w:tcBorders>
            <w:vAlign w:val="center"/>
            <w:hideMark/>
          </w:tcPr>
          <w:p w:rsidR="001E575B" w:rsidRDefault="001E575B">
            <w:pPr>
              <w:spacing w:after="0" w:line="240" w:lineRule="auto"/>
              <w:rPr>
                <w:rFonts w:ascii="Courier New" w:eastAsia="Times New Roman" w:hAnsi="Courier New" w:cs="Courier New"/>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РЕЗЕРВНЫЙ ФОНД</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ДРУГИЕ ОБЩЕГОСУДАРСТВЕННЫЕ ВОПРОСЫ</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nil"/>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 xml:space="preserve">НАЦИОНАЛЬНАЯ ОБОРОНА </w:t>
            </w:r>
          </w:p>
        </w:tc>
        <w:tc>
          <w:tcPr>
            <w:tcW w:w="1069" w:type="dxa"/>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nil"/>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single" w:sz="4" w:space="0" w:color="auto"/>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 xml:space="preserve">Мобилизационная и вневойсковая подготовка </w:t>
            </w:r>
          </w:p>
        </w:tc>
        <w:tc>
          <w:tcPr>
            <w:tcW w:w="1069" w:type="dxa"/>
            <w:tcBorders>
              <w:top w:val="single" w:sz="4" w:space="0" w:color="auto"/>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single" w:sz="4" w:space="0" w:color="auto"/>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single" w:sz="4" w:space="0" w:color="auto"/>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single" w:sz="4" w:space="0" w:color="auto"/>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nil"/>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 xml:space="preserve">НАЦИОНАЛЬНАЯ ЭКОНОМИКА </w:t>
            </w:r>
          </w:p>
        </w:tc>
        <w:tc>
          <w:tcPr>
            <w:tcW w:w="1069" w:type="dxa"/>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nil"/>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nil"/>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single" w:sz="4" w:space="0" w:color="auto"/>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Общеэкономические вопросы</w:t>
            </w:r>
          </w:p>
        </w:tc>
        <w:tc>
          <w:tcPr>
            <w:tcW w:w="1069"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069"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732" w:type="dxa"/>
            <w:gridSpan w:val="2"/>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200"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Дорожное хозяйство (Дорожные фонды)</w:t>
            </w:r>
          </w:p>
        </w:tc>
        <w:tc>
          <w:tcPr>
            <w:tcW w:w="1069"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069"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732" w:type="dxa"/>
            <w:gridSpan w:val="2"/>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200"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РАБОТЫ,УСЛУГИ ПО СОДЕРЖАНИЮ ИМУЩЕСТВА</w:t>
            </w:r>
          </w:p>
        </w:tc>
        <w:tc>
          <w:tcPr>
            <w:tcW w:w="1069"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069"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732" w:type="dxa"/>
            <w:gridSpan w:val="2"/>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200"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nil"/>
              <w:right w:val="nil"/>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 xml:space="preserve">КУЛЬТУРА , КИНЕМАТОГРАФИЯ,СРЕДСТВА </w:t>
            </w:r>
          </w:p>
        </w:tc>
        <w:tc>
          <w:tcPr>
            <w:tcW w:w="1069" w:type="dxa"/>
            <w:tcBorders>
              <w:top w:val="single" w:sz="4" w:space="0" w:color="auto"/>
              <w:left w:val="single" w:sz="4" w:space="0" w:color="auto"/>
              <w:bottom w:val="nil"/>
              <w:right w:val="single" w:sz="4" w:space="0" w:color="auto"/>
            </w:tcBorders>
            <w:noWrap/>
            <w:vAlign w:val="bottom"/>
            <w:hideMark/>
          </w:tcPr>
          <w:p w:rsidR="001E575B" w:rsidRDefault="001E575B">
            <w:pPr>
              <w:spacing w:after="0"/>
              <w:rPr>
                <w:rFonts w:cs="Times New Roman"/>
              </w:rPr>
            </w:pPr>
          </w:p>
        </w:tc>
        <w:tc>
          <w:tcPr>
            <w:tcW w:w="1069"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732" w:type="dxa"/>
            <w:gridSpan w:val="2"/>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c>
          <w:tcPr>
            <w:tcW w:w="1200" w:type="dxa"/>
            <w:tcBorders>
              <w:top w:val="single" w:sz="4" w:space="0" w:color="auto"/>
              <w:left w:val="nil"/>
              <w:bottom w:val="nil"/>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nil"/>
              <w:right w:val="nil"/>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МАССОВОЙ ИНФОРМАЦИИ</w:t>
            </w:r>
          </w:p>
        </w:tc>
        <w:tc>
          <w:tcPr>
            <w:tcW w:w="1069" w:type="dxa"/>
            <w:tcBorders>
              <w:top w:val="nil"/>
              <w:left w:val="single" w:sz="4" w:space="0" w:color="auto"/>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single" w:sz="4" w:space="0" w:color="auto"/>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 xml:space="preserve">Культура </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Профицит (+), дефицит(-)</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Источники финансирования дефицита бюджета</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40"/>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привлечение</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2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rPr>
            </w:pPr>
            <w:r>
              <w:rPr>
                <w:rFonts w:ascii="Courier New" w:eastAsia="Times New Roman" w:hAnsi="Courier New" w:cs="Courier New"/>
              </w:rPr>
              <w:t>погашение</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180"/>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bCs/>
              </w:rPr>
            </w:pPr>
            <w:r>
              <w:rPr>
                <w:rFonts w:ascii="Courier New" w:eastAsia="Times New Roman" w:hAnsi="Courier New" w:cs="Courier New"/>
                <w:bCs/>
              </w:rPr>
              <w:t>Справочно :</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bCs/>
              </w:rPr>
            </w:pPr>
            <w:r>
              <w:rPr>
                <w:rFonts w:ascii="Courier New" w:eastAsia="Times New Roman" w:hAnsi="Courier New" w:cs="Courier New"/>
                <w:bCs/>
              </w:rPr>
              <w:t>Доходы, всего</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bCs/>
              </w:rPr>
            </w:pPr>
            <w:r>
              <w:rPr>
                <w:rFonts w:ascii="Courier New" w:eastAsia="Times New Roman" w:hAnsi="Courier New" w:cs="Courier New"/>
                <w:bCs/>
              </w:rPr>
              <w:t xml:space="preserve">Расходы, всего </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single" w:sz="4" w:space="0" w:color="auto"/>
            </w:tcBorders>
            <w:noWrap/>
            <w:vAlign w:val="bottom"/>
            <w:hideMark/>
          </w:tcPr>
          <w:p w:rsidR="001E575B" w:rsidRDefault="001E575B">
            <w:pPr>
              <w:spacing w:after="0" w:line="240" w:lineRule="auto"/>
              <w:rPr>
                <w:rFonts w:ascii="Courier New" w:eastAsia="Times New Roman" w:hAnsi="Courier New" w:cs="Courier New"/>
                <w:bCs/>
              </w:rPr>
            </w:pPr>
            <w:r>
              <w:rPr>
                <w:rFonts w:ascii="Courier New" w:eastAsia="Times New Roman" w:hAnsi="Courier New" w:cs="Courier New"/>
                <w:bCs/>
              </w:rPr>
              <w:t>Профицит (+), дефицит(-)</w:t>
            </w: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nil"/>
            </w:tcBorders>
            <w:noWrap/>
            <w:vAlign w:val="bottom"/>
            <w:hideMark/>
          </w:tcPr>
          <w:p w:rsidR="001E575B" w:rsidRDefault="001E575B">
            <w:pPr>
              <w:spacing w:after="0" w:line="240" w:lineRule="auto"/>
              <w:rPr>
                <w:rFonts w:ascii="Courier New" w:eastAsia="Times New Roman" w:hAnsi="Courier New" w:cs="Courier New"/>
                <w:bCs/>
              </w:rPr>
            </w:pPr>
            <w:r>
              <w:rPr>
                <w:rFonts w:ascii="Courier New" w:eastAsia="Times New Roman" w:hAnsi="Courier New" w:cs="Courier New"/>
                <w:bCs/>
              </w:rPr>
              <w:t xml:space="preserve">Верхний предел муниципального долга </w:t>
            </w:r>
          </w:p>
        </w:tc>
        <w:tc>
          <w:tcPr>
            <w:tcW w:w="1069" w:type="dxa"/>
            <w:tcBorders>
              <w:top w:val="nil"/>
              <w:left w:val="single" w:sz="4" w:space="0" w:color="auto"/>
              <w:bottom w:val="single" w:sz="4" w:space="0" w:color="auto"/>
              <w:right w:val="nil"/>
            </w:tcBorders>
            <w:noWrap/>
            <w:vAlign w:val="bottom"/>
            <w:hideMark/>
          </w:tcPr>
          <w:p w:rsidR="001E575B" w:rsidRDefault="001E575B">
            <w:pPr>
              <w:spacing w:after="0"/>
              <w:rPr>
                <w:rFonts w:cs="Times New Roman"/>
              </w:rPr>
            </w:pPr>
          </w:p>
        </w:tc>
        <w:tc>
          <w:tcPr>
            <w:tcW w:w="1069" w:type="dxa"/>
            <w:tcBorders>
              <w:top w:val="nil"/>
              <w:left w:val="single" w:sz="4" w:space="0" w:color="auto"/>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r w:rsidR="001E575B" w:rsidTr="001E575B">
        <w:trPr>
          <w:trHeight w:val="255"/>
        </w:trPr>
        <w:tc>
          <w:tcPr>
            <w:tcW w:w="4411" w:type="dxa"/>
            <w:tcBorders>
              <w:top w:val="nil"/>
              <w:left w:val="single" w:sz="4" w:space="0" w:color="auto"/>
              <w:bottom w:val="single" w:sz="4" w:space="0" w:color="auto"/>
              <w:right w:val="nil"/>
            </w:tcBorders>
            <w:noWrap/>
            <w:vAlign w:val="bottom"/>
            <w:hideMark/>
          </w:tcPr>
          <w:p w:rsidR="001E575B" w:rsidRDefault="001E575B">
            <w:pPr>
              <w:spacing w:after="0" w:line="240" w:lineRule="auto"/>
              <w:rPr>
                <w:rFonts w:ascii="Courier New" w:eastAsia="Times New Roman" w:hAnsi="Courier New" w:cs="Courier New"/>
                <w:bCs/>
              </w:rPr>
            </w:pPr>
            <w:r>
              <w:rPr>
                <w:rFonts w:ascii="Courier New" w:eastAsia="Times New Roman" w:hAnsi="Courier New" w:cs="Courier New"/>
                <w:bCs/>
              </w:rPr>
              <w:t xml:space="preserve">МО "Каменка" на 1 января                                 </w:t>
            </w:r>
          </w:p>
        </w:tc>
        <w:tc>
          <w:tcPr>
            <w:tcW w:w="1069" w:type="dxa"/>
            <w:tcBorders>
              <w:top w:val="nil"/>
              <w:left w:val="single" w:sz="4" w:space="0" w:color="auto"/>
              <w:bottom w:val="single" w:sz="4" w:space="0" w:color="auto"/>
              <w:right w:val="single" w:sz="4" w:space="0" w:color="auto"/>
            </w:tcBorders>
            <w:noWrap/>
            <w:vAlign w:val="bottom"/>
            <w:hideMark/>
          </w:tcPr>
          <w:p w:rsidR="001E575B" w:rsidRDefault="001E575B">
            <w:pPr>
              <w:spacing w:after="0"/>
              <w:rPr>
                <w:rFonts w:cs="Times New Roman"/>
              </w:rPr>
            </w:pPr>
          </w:p>
        </w:tc>
        <w:tc>
          <w:tcPr>
            <w:tcW w:w="1069"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732" w:type="dxa"/>
            <w:gridSpan w:val="2"/>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c>
          <w:tcPr>
            <w:tcW w:w="1200" w:type="dxa"/>
            <w:tcBorders>
              <w:top w:val="nil"/>
              <w:left w:val="nil"/>
              <w:bottom w:val="single" w:sz="4" w:space="0" w:color="auto"/>
              <w:right w:val="single" w:sz="4" w:space="0" w:color="auto"/>
            </w:tcBorders>
            <w:noWrap/>
            <w:vAlign w:val="bottom"/>
            <w:hideMark/>
          </w:tcPr>
          <w:p w:rsidR="001E575B" w:rsidRDefault="001E575B">
            <w:pPr>
              <w:spacing w:after="0"/>
              <w:rPr>
                <w:rFonts w:cs="Times New Roman"/>
              </w:rPr>
            </w:pPr>
          </w:p>
        </w:tc>
      </w:tr>
    </w:tbl>
    <w:p w:rsidR="001E575B" w:rsidRDefault="001E575B" w:rsidP="001E575B"/>
    <w:p w:rsidR="0015774D" w:rsidRDefault="0015774D"/>
    <w:sectPr w:rsidR="00157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E575B"/>
    <w:rsid w:val="0015774D"/>
    <w:rsid w:val="001E5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1E575B"/>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semiHidden/>
    <w:rsid w:val="001E575B"/>
    <w:rPr>
      <w:rFonts w:ascii="Times New Roman" w:eastAsia="Times New Roman" w:hAnsi="Times New Roman" w:cs="Times New Roman"/>
      <w:sz w:val="26"/>
      <w:szCs w:val="20"/>
    </w:rPr>
  </w:style>
  <w:style w:type="character" w:customStyle="1" w:styleId="ConsPlusNormal">
    <w:name w:val="ConsPlusNormal Знак"/>
    <w:link w:val="ConsPlusNormal0"/>
    <w:locked/>
    <w:rsid w:val="001E575B"/>
    <w:rPr>
      <w:rFonts w:ascii="Times New Roman" w:eastAsia="Times New Roman" w:hAnsi="Times New Roman" w:cs="Times New Roman"/>
      <w:b/>
      <w:sz w:val="24"/>
    </w:rPr>
  </w:style>
  <w:style w:type="paragraph" w:customStyle="1" w:styleId="ConsPlusNormal0">
    <w:name w:val="ConsPlusNormal"/>
    <w:link w:val="ConsPlusNormal"/>
    <w:rsid w:val="001E575B"/>
    <w:pPr>
      <w:autoSpaceDE w:val="0"/>
      <w:autoSpaceDN w:val="0"/>
      <w:adjustRightInd w:val="0"/>
      <w:spacing w:after="0" w:line="240" w:lineRule="auto"/>
    </w:pPr>
    <w:rPr>
      <w:rFonts w:ascii="Times New Roman" w:eastAsia="Times New Roman" w:hAnsi="Times New Roman" w:cs="Times New Roman"/>
      <w:b/>
      <w:sz w:val="24"/>
    </w:rPr>
  </w:style>
  <w:style w:type="paragraph" w:customStyle="1" w:styleId="u">
    <w:name w:val="u"/>
    <w:basedOn w:val="a"/>
    <w:rsid w:val="001E575B"/>
    <w:pPr>
      <w:spacing w:after="0" w:line="240" w:lineRule="auto"/>
      <w:ind w:firstLine="39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94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2689</Words>
  <Characters>15330</Characters>
  <Application>Microsoft Office Word</Application>
  <DocSecurity>0</DocSecurity>
  <Lines>127</Lines>
  <Paragraphs>35</Paragraphs>
  <ScaleCrop>false</ScaleCrop>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2017-09-29T03:32:00Z</dcterms:created>
  <dcterms:modified xsi:type="dcterms:W3CDTF">2017-09-29T03:32:00Z</dcterms:modified>
</cp:coreProperties>
</file>